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center"/>
        <w:rPr>
          <w:rFonts w:hint="default" w:ascii="ＭＳ ゴシック" w:hAnsi="ＭＳ ゴシック" w:eastAsia="ＭＳ ゴシック"/>
          <w:sz w:val="44"/>
        </w:rPr>
      </w:pPr>
      <w:r>
        <w:rPr>
          <w:rFonts w:hint="eastAsia" w:ascii="ＭＳ ゴシック" w:hAnsi="ＭＳ ゴシック" w:eastAsia="ＭＳ ゴシック"/>
          <w:sz w:val="44"/>
        </w:rPr>
        <w:t>奥出雲町　学校施設の長寿命化計画</w:t>
      </w: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spacing w:line="400" w:lineRule="exact"/>
        <w:jc w:val="center"/>
        <w:rPr>
          <w:rFonts w:hint="default" w:ascii="ＭＳ ゴシック" w:hAnsi="ＭＳ ゴシック" w:eastAsia="ＭＳ ゴシック"/>
          <w:sz w:val="32"/>
        </w:rPr>
      </w:pPr>
      <w:r>
        <w:rPr>
          <w:rFonts w:hint="eastAsia" w:ascii="ＭＳ ゴシック" w:hAnsi="ＭＳ ゴシック" w:eastAsia="ＭＳ ゴシック"/>
          <w:sz w:val="32"/>
        </w:rPr>
        <w:t>令和３年３月</w:t>
      </w:r>
    </w:p>
    <w:p>
      <w:pPr>
        <w:pStyle w:val="0"/>
        <w:widowControl w:val="1"/>
        <w:spacing w:line="400" w:lineRule="exact"/>
        <w:jc w:val="center"/>
        <w:rPr>
          <w:rFonts w:hint="default" w:ascii="ＭＳ ゴシック" w:hAnsi="ＭＳ ゴシック" w:eastAsia="ＭＳ ゴシック"/>
          <w:sz w:val="32"/>
        </w:rPr>
      </w:pPr>
    </w:p>
    <w:p>
      <w:pPr>
        <w:pStyle w:val="0"/>
        <w:widowControl w:val="1"/>
        <w:spacing w:line="400" w:lineRule="exact"/>
        <w:jc w:val="center"/>
        <w:rPr>
          <w:rFonts w:hint="default" w:ascii="ＭＳ ゴシック" w:hAnsi="ＭＳ ゴシック" w:eastAsia="ＭＳ ゴシック"/>
          <w:sz w:val="32"/>
        </w:rPr>
      </w:pPr>
      <w:r>
        <w:rPr>
          <w:rFonts w:hint="eastAsia" w:ascii="ＭＳ ゴシック" w:hAnsi="ＭＳ ゴシック" w:eastAsia="ＭＳ ゴシック"/>
          <w:sz w:val="32"/>
        </w:rPr>
        <w:t>奥出雲町教育委員会</w:t>
      </w: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sz w:val="24"/>
        </w:rPr>
      </w:pPr>
      <w:r>
        <w:rPr>
          <w:rFonts w:hint="default" w:ascii="ＭＳ ゴシック" w:hAnsi="ＭＳ ゴシック" w:eastAsia="ＭＳ ゴシック"/>
        </w:rPr>
        <w:br w:type="page"/>
      </w:r>
    </w:p>
    <w:p>
      <w:pPr>
        <w:pStyle w:val="0"/>
        <w:widowControl w:val="1"/>
        <w:jc w:val="left"/>
        <w:rPr>
          <w:rFonts w:hint="default" w:ascii="ＭＳ ゴシック" w:hAnsi="ＭＳ ゴシック" w:eastAsia="ＭＳ ゴシック"/>
        </w:rPr>
      </w:pPr>
      <w:r>
        <w:rPr>
          <w:rFonts w:hint="eastAsia" w:ascii="ＭＳ ゴシック" w:hAnsi="ＭＳ ゴシック" w:eastAsia="ＭＳ ゴシック"/>
        </w:rPr>
        <w:t>目次</w:t>
      </w:r>
    </w:p>
    <w:p>
      <w:pPr>
        <w:pStyle w:val="0"/>
        <w:widowControl w:val="1"/>
        <w:jc w:val="left"/>
        <w:rPr>
          <w:rFonts w:hint="default" w:ascii="ＭＳ ゴシック" w:hAnsi="ＭＳ ゴシック" w:eastAsia="ＭＳ ゴシック"/>
        </w:rPr>
      </w:pPr>
      <w:r>
        <w:rPr>
          <w:rFonts w:hint="eastAsia" w:ascii="ＭＳ ゴシック" w:hAnsi="ＭＳ ゴシック" w:eastAsia="ＭＳ ゴシック"/>
        </w:rPr>
        <w:t>第１章　学校施設の長寿命化計画の背景・目的等･････････････････････････････････････････</w:t>
      </w:r>
      <w:r>
        <w:rPr>
          <w:rFonts w:hint="eastAsia" w:ascii="ＭＳ ゴシック" w:hAnsi="ＭＳ ゴシック" w:eastAsia="ＭＳ ゴシック"/>
        </w:rPr>
        <w:t xml:space="preserve"> 2</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①　背景</w:t>
      </w:r>
      <w:r>
        <w:rPr>
          <w:rFonts w:hint="eastAsia" w:ascii="ＭＳ ゴシック" w:hAnsi="ＭＳ ゴシック" w:eastAsia="ＭＳ ゴシック"/>
        </w:rPr>
        <w:t xml:space="preserve"> </w:t>
      </w:r>
      <w:r>
        <w:rPr>
          <w:rFonts w:hint="eastAsia" w:ascii="ＭＳ ゴシック" w:hAnsi="ＭＳ ゴシック" w:eastAsia="ＭＳ ゴシック"/>
        </w:rPr>
        <w:t>････････････････････････････････････････････････････････････････････････</w:t>
      </w:r>
      <w:r>
        <w:rPr>
          <w:rFonts w:hint="eastAsia" w:ascii="ＭＳ ゴシック" w:hAnsi="ＭＳ ゴシック" w:eastAsia="ＭＳ ゴシック"/>
        </w:rPr>
        <w:t xml:space="preserve"> 2</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②　目的</w:t>
      </w:r>
      <w:r>
        <w:rPr>
          <w:rFonts w:hint="eastAsia" w:ascii="ＭＳ ゴシック" w:hAnsi="ＭＳ ゴシック" w:eastAsia="ＭＳ ゴシック"/>
        </w:rPr>
        <w:t xml:space="preserve"> </w:t>
      </w:r>
      <w:r>
        <w:rPr>
          <w:rFonts w:hint="eastAsia" w:ascii="ＭＳ ゴシック" w:hAnsi="ＭＳ ゴシック" w:eastAsia="ＭＳ ゴシック"/>
        </w:rPr>
        <w:t>････････････････････････････････････････････････････････････････････････</w:t>
      </w:r>
      <w:r>
        <w:rPr>
          <w:rFonts w:hint="eastAsia" w:ascii="ＭＳ ゴシック" w:hAnsi="ＭＳ ゴシック" w:eastAsia="ＭＳ ゴシック"/>
        </w:rPr>
        <w:t xml:space="preserve"> 2</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③　計画期間</w:t>
      </w:r>
      <w:r>
        <w:rPr>
          <w:rFonts w:hint="eastAsia" w:ascii="ＭＳ ゴシック" w:hAnsi="ＭＳ ゴシック" w:eastAsia="ＭＳ ゴシック"/>
        </w:rPr>
        <w:t xml:space="preserve"> </w:t>
      </w:r>
      <w:r>
        <w:rPr>
          <w:rFonts w:hint="eastAsia" w:ascii="ＭＳ ゴシック" w:hAnsi="ＭＳ ゴシック" w:eastAsia="ＭＳ ゴシック"/>
        </w:rPr>
        <w:t>････････････････････････････････････････････････････････････････････</w:t>
      </w:r>
      <w:r>
        <w:rPr>
          <w:rFonts w:hint="eastAsia" w:ascii="ＭＳ ゴシック" w:hAnsi="ＭＳ ゴシック" w:eastAsia="ＭＳ ゴシック"/>
        </w:rPr>
        <w:t xml:space="preserve"> 3</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④　対象施設</w:t>
      </w:r>
      <w:r>
        <w:rPr>
          <w:rFonts w:hint="eastAsia" w:ascii="ＭＳ ゴシック" w:hAnsi="ＭＳ ゴシック" w:eastAsia="ＭＳ ゴシック"/>
        </w:rPr>
        <w:t xml:space="preserve"> </w:t>
      </w:r>
      <w:r>
        <w:rPr>
          <w:rFonts w:hint="eastAsia" w:ascii="ＭＳ ゴシック" w:hAnsi="ＭＳ ゴシック" w:eastAsia="ＭＳ ゴシック"/>
        </w:rPr>
        <w:t>････････････････････････････････････････････････････････････････････</w:t>
      </w:r>
      <w:r>
        <w:rPr>
          <w:rFonts w:hint="eastAsia" w:ascii="ＭＳ ゴシック" w:hAnsi="ＭＳ ゴシック" w:eastAsia="ＭＳ ゴシック"/>
        </w:rPr>
        <w:t xml:space="preserve"> 3</w:t>
      </w:r>
    </w:p>
    <w:p>
      <w:pPr>
        <w:pStyle w:val="0"/>
        <w:widowControl w:val="1"/>
        <w:ind w:leftChars="0" w:firstLine="0" w:firstLineChars="0"/>
        <w:jc w:val="left"/>
        <w:rPr>
          <w:rFonts w:hint="default" w:ascii="ＭＳ ゴシック" w:hAnsi="ＭＳ ゴシック" w:eastAsia="ＭＳ ゴシック"/>
        </w:rPr>
      </w:pPr>
      <w:r>
        <w:rPr>
          <w:rFonts w:hint="eastAsia" w:ascii="ＭＳ ゴシック" w:hAnsi="ＭＳ ゴシック" w:eastAsia="ＭＳ ゴシック"/>
        </w:rPr>
        <w:t>第２章</w:t>
      </w:r>
      <w:r>
        <w:rPr>
          <w:rFonts w:hint="eastAsia" w:ascii="ＭＳ ゴシック" w:hAnsi="ＭＳ ゴシック" w:eastAsia="ＭＳ ゴシック"/>
        </w:rPr>
        <w:t xml:space="preserve"> </w:t>
      </w:r>
      <w:r>
        <w:rPr>
          <w:rFonts w:hint="eastAsia" w:ascii="ＭＳ ゴシック" w:hAnsi="ＭＳ ゴシック" w:eastAsia="ＭＳ ゴシック"/>
        </w:rPr>
        <w:t>学校施設の目指すべき姿</w:t>
      </w:r>
      <w:r>
        <w:rPr>
          <w:rFonts w:hint="eastAsia" w:ascii="ＭＳ ゴシック" w:hAnsi="ＭＳ ゴシック" w:eastAsia="ＭＳ ゴシック"/>
        </w:rPr>
        <w:t xml:space="preserve"> </w:t>
      </w:r>
      <w:r>
        <w:rPr>
          <w:rFonts w:hint="eastAsia" w:ascii="ＭＳ ゴシック" w:hAnsi="ＭＳ ゴシック" w:eastAsia="ＭＳ ゴシック"/>
        </w:rPr>
        <w:t>･･･････････････････････････････････････････････････････</w:t>
      </w:r>
      <w:r>
        <w:rPr>
          <w:rFonts w:hint="eastAsia" w:ascii="ＭＳ ゴシック" w:hAnsi="ＭＳ ゴシック" w:eastAsia="ＭＳ ゴシック"/>
        </w:rPr>
        <w:t xml:space="preserve"> 4</w:t>
      </w:r>
    </w:p>
    <w:p>
      <w:pPr>
        <w:pStyle w:val="0"/>
        <w:widowControl w:val="1"/>
        <w:ind w:leftChars="0" w:firstLine="0" w:firstLineChars="0"/>
        <w:jc w:val="left"/>
        <w:rPr>
          <w:rFonts w:hint="default" w:ascii="ＭＳ ゴシック" w:hAnsi="ＭＳ ゴシック" w:eastAsia="ＭＳ ゴシック"/>
        </w:rPr>
      </w:pPr>
      <w:r>
        <w:rPr>
          <w:rFonts w:hint="eastAsia" w:ascii="ＭＳ ゴシック" w:hAnsi="ＭＳ ゴシック" w:eastAsia="ＭＳ ゴシック"/>
        </w:rPr>
        <w:t>第３章</w:t>
      </w:r>
      <w:r>
        <w:rPr>
          <w:rFonts w:hint="eastAsia" w:ascii="ＭＳ ゴシック" w:hAnsi="ＭＳ ゴシック" w:eastAsia="ＭＳ ゴシック"/>
        </w:rPr>
        <w:t xml:space="preserve"> </w:t>
      </w:r>
      <w:r>
        <w:rPr>
          <w:rFonts w:hint="eastAsia" w:ascii="ＭＳ ゴシック" w:hAnsi="ＭＳ ゴシック" w:eastAsia="ＭＳ ゴシック"/>
        </w:rPr>
        <w:t>学校施設の実態</w:t>
      </w:r>
      <w:r>
        <w:rPr>
          <w:rFonts w:hint="eastAsia" w:ascii="ＭＳ ゴシック" w:hAnsi="ＭＳ ゴシック" w:eastAsia="ＭＳ ゴシック"/>
        </w:rPr>
        <w:t xml:space="preserve"> ······························································· 5</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①</w:t>
      </w:r>
      <w:r>
        <w:rPr>
          <w:rFonts w:hint="eastAsia" w:ascii="ＭＳ ゴシック" w:hAnsi="ＭＳ ゴシック" w:eastAsia="ＭＳ ゴシック"/>
        </w:rPr>
        <w:t xml:space="preserve"> </w:t>
      </w:r>
      <w:r>
        <w:rPr>
          <w:rFonts w:hint="eastAsia" w:ascii="ＭＳ ゴシック" w:hAnsi="ＭＳ ゴシック" w:eastAsia="ＭＳ ゴシック"/>
        </w:rPr>
        <w:t>学校施設の運営・活用状況等の実態</w:t>
      </w:r>
      <w:r>
        <w:rPr>
          <w:rFonts w:hint="eastAsia" w:ascii="ＭＳ ゴシック" w:hAnsi="ＭＳ ゴシック" w:eastAsia="ＭＳ ゴシック"/>
        </w:rPr>
        <w:t xml:space="preserve"> ············································· 5</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1) </w:t>
      </w:r>
      <w:r>
        <w:rPr>
          <w:rFonts w:hint="eastAsia" w:ascii="ＭＳ ゴシック" w:hAnsi="ＭＳ ゴシック" w:eastAsia="ＭＳ ゴシック"/>
        </w:rPr>
        <w:t>対象施設一覧</w:t>
      </w:r>
      <w:r>
        <w:rPr>
          <w:rFonts w:hint="eastAsia" w:ascii="ＭＳ ゴシック" w:hAnsi="ＭＳ ゴシック" w:eastAsia="ＭＳ ゴシック"/>
        </w:rPr>
        <w:t xml:space="preserve"> ······························································· 5</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2) </w:t>
      </w:r>
      <w:r>
        <w:rPr>
          <w:rFonts w:hint="eastAsia" w:ascii="ＭＳ ゴシック" w:hAnsi="ＭＳ ゴシック" w:eastAsia="ＭＳ ゴシック"/>
        </w:rPr>
        <w:t>児童生徒数の変化</w:t>
      </w:r>
      <w:r>
        <w:rPr>
          <w:rFonts w:hint="eastAsia" w:ascii="ＭＳ ゴシック" w:hAnsi="ＭＳ ゴシック" w:eastAsia="ＭＳ ゴシック"/>
        </w:rPr>
        <w:t xml:space="preserve"> ··························································· 6</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3) </w:t>
      </w:r>
      <w:r>
        <w:rPr>
          <w:rFonts w:hint="eastAsia" w:ascii="ＭＳ ゴシック" w:hAnsi="ＭＳ ゴシック" w:eastAsia="ＭＳ ゴシック"/>
        </w:rPr>
        <w:t>学校施設の配置状況</w:t>
      </w:r>
      <w:r>
        <w:rPr>
          <w:rFonts w:hint="eastAsia" w:ascii="ＭＳ ゴシック" w:hAnsi="ＭＳ ゴシック" w:eastAsia="ＭＳ ゴシック"/>
        </w:rPr>
        <w:t xml:space="preserve"> ························································· 7</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4) </w:t>
      </w:r>
      <w:r>
        <w:rPr>
          <w:rFonts w:hint="eastAsia" w:ascii="ＭＳ ゴシック" w:hAnsi="ＭＳ ゴシック" w:eastAsia="ＭＳ ゴシック"/>
        </w:rPr>
        <w:t>施設関連経費の推移</w:t>
      </w:r>
      <w:r>
        <w:rPr>
          <w:rFonts w:hint="eastAsia" w:ascii="ＭＳ ゴシック" w:hAnsi="ＭＳ ゴシック" w:eastAsia="ＭＳ ゴシック"/>
        </w:rPr>
        <w:t xml:space="preserve"> ························································· 8</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5) </w:t>
      </w:r>
      <w:r>
        <w:rPr>
          <w:rFonts w:hint="eastAsia" w:ascii="ＭＳ ゴシック" w:hAnsi="ＭＳ ゴシック" w:eastAsia="ＭＳ ゴシック"/>
        </w:rPr>
        <w:t>学校施設の保有量</w:t>
      </w:r>
      <w:r>
        <w:rPr>
          <w:rFonts w:hint="eastAsia" w:ascii="ＭＳ ゴシック" w:hAnsi="ＭＳ ゴシック" w:eastAsia="ＭＳ ゴシック"/>
        </w:rPr>
        <w:t xml:space="preserve"> ··························································· 9</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6) </w:t>
      </w:r>
      <w:r>
        <w:rPr>
          <w:rFonts w:hint="eastAsia" w:ascii="ＭＳ ゴシック" w:hAnsi="ＭＳ ゴシック" w:eastAsia="ＭＳ ゴシック"/>
        </w:rPr>
        <w:t>今後の維持・更新コスト（従来型）</w:t>
      </w:r>
      <w:r>
        <w:rPr>
          <w:rFonts w:hint="eastAsia" w:ascii="ＭＳ ゴシック" w:hAnsi="ＭＳ ゴシック" w:eastAsia="ＭＳ ゴシック"/>
        </w:rPr>
        <w:t xml:space="preserve"> ··········································· 9</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②</w:t>
      </w:r>
      <w:r>
        <w:rPr>
          <w:rFonts w:hint="eastAsia" w:ascii="ＭＳ ゴシック" w:hAnsi="ＭＳ ゴシック" w:eastAsia="ＭＳ ゴシック"/>
        </w:rPr>
        <w:t xml:space="preserve"> </w:t>
      </w:r>
      <w:r>
        <w:rPr>
          <w:rFonts w:hint="eastAsia" w:ascii="ＭＳ ゴシック" w:hAnsi="ＭＳ ゴシック" w:eastAsia="ＭＳ ゴシック"/>
        </w:rPr>
        <w:t>学校施設の老朽化状況の実態</w:t>
      </w:r>
      <w:r>
        <w:rPr>
          <w:rFonts w:hint="eastAsia" w:ascii="ＭＳ ゴシック" w:hAnsi="ＭＳ ゴシック" w:eastAsia="ＭＳ ゴシック"/>
        </w:rPr>
        <w:t xml:space="preserve"> ···················································10</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1) </w:t>
      </w:r>
      <w:r>
        <w:rPr>
          <w:rFonts w:hint="eastAsia" w:ascii="ＭＳ ゴシック" w:hAnsi="ＭＳ ゴシック" w:eastAsia="ＭＳ ゴシック"/>
        </w:rPr>
        <w:t>構造躯体の健全性の評価及び構造躯体以外の劣化状況等の評価</w:t>
      </w:r>
      <w:r>
        <w:rPr>
          <w:rFonts w:hint="eastAsia" w:ascii="ＭＳ ゴシック" w:hAnsi="ＭＳ ゴシック" w:eastAsia="ＭＳ ゴシック"/>
        </w:rPr>
        <w:t xml:space="preserve"> ···················10</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2) </w:t>
      </w:r>
      <w:r>
        <w:rPr>
          <w:rFonts w:hint="eastAsia" w:ascii="ＭＳ ゴシック" w:hAnsi="ＭＳ ゴシック" w:eastAsia="ＭＳ ゴシック"/>
        </w:rPr>
        <w:t>今後の維持・更新コストの把握（長寿命化型）</w:t>
      </w:r>
      <w:r>
        <w:rPr>
          <w:rFonts w:hint="eastAsia" w:ascii="ＭＳ ゴシック" w:hAnsi="ＭＳ ゴシック" w:eastAsia="ＭＳ ゴシック"/>
        </w:rPr>
        <w:t xml:space="preserve"> ·································11</w:t>
      </w:r>
    </w:p>
    <w:p>
      <w:pPr>
        <w:pStyle w:val="0"/>
        <w:widowControl w:val="1"/>
        <w:jc w:val="left"/>
        <w:rPr>
          <w:rFonts w:hint="default" w:ascii="ＭＳ ゴシック" w:hAnsi="ＭＳ ゴシック" w:eastAsia="ＭＳ ゴシック"/>
        </w:rPr>
      </w:pPr>
      <w:r>
        <w:rPr>
          <w:rFonts w:hint="eastAsia" w:ascii="ＭＳ ゴシック" w:hAnsi="ＭＳ ゴシック" w:eastAsia="ＭＳ ゴシック"/>
        </w:rPr>
        <w:t>第４章</w:t>
      </w:r>
      <w:r>
        <w:rPr>
          <w:rFonts w:hint="eastAsia" w:ascii="ＭＳ ゴシック" w:hAnsi="ＭＳ ゴシック" w:eastAsia="ＭＳ ゴシック"/>
        </w:rPr>
        <w:t xml:space="preserve"> </w:t>
      </w:r>
      <w:r>
        <w:rPr>
          <w:rFonts w:hint="eastAsia" w:ascii="ＭＳ ゴシック" w:hAnsi="ＭＳ ゴシック" w:eastAsia="ＭＳ ゴシック"/>
        </w:rPr>
        <w:t>学校施設整備の基本的な方針等</w:t>
      </w:r>
      <w:r>
        <w:rPr>
          <w:rFonts w:hint="eastAsia" w:ascii="ＭＳ ゴシック" w:hAnsi="ＭＳ ゴシック" w:eastAsia="ＭＳ ゴシック"/>
        </w:rPr>
        <w:t xml:space="preserve"> ·················································12</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①</w:t>
      </w:r>
      <w:r>
        <w:rPr>
          <w:rFonts w:hint="eastAsia" w:ascii="ＭＳ ゴシック" w:hAnsi="ＭＳ ゴシック" w:eastAsia="ＭＳ ゴシック"/>
        </w:rPr>
        <w:t xml:space="preserve"> </w:t>
      </w:r>
      <w:r>
        <w:rPr>
          <w:rFonts w:hint="eastAsia" w:ascii="ＭＳ ゴシック" w:hAnsi="ＭＳ ゴシック" w:eastAsia="ＭＳ ゴシック"/>
        </w:rPr>
        <w:t>学校施設の規模・配置計画等の方針</w:t>
      </w:r>
      <w:r>
        <w:rPr>
          <w:rFonts w:hint="eastAsia" w:ascii="ＭＳ ゴシック" w:hAnsi="ＭＳ ゴシック" w:eastAsia="ＭＳ ゴシック"/>
        </w:rPr>
        <w:t xml:space="preserve"> ·············································12</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1) </w:t>
      </w:r>
      <w:r>
        <w:rPr>
          <w:rFonts w:hint="eastAsia" w:ascii="ＭＳ ゴシック" w:hAnsi="ＭＳ ゴシック" w:eastAsia="ＭＳ ゴシック"/>
        </w:rPr>
        <w:t>学校施設の長寿命化計画の基本方針</w:t>
      </w:r>
      <w:r>
        <w:rPr>
          <w:rFonts w:hint="eastAsia" w:ascii="ＭＳ ゴシック" w:hAnsi="ＭＳ ゴシック" w:eastAsia="ＭＳ ゴシック"/>
        </w:rPr>
        <w:t xml:space="preserve"> ···········································12</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2) </w:t>
      </w:r>
      <w:r>
        <w:rPr>
          <w:rFonts w:hint="eastAsia" w:ascii="ＭＳ ゴシック" w:hAnsi="ＭＳ ゴシック" w:eastAsia="ＭＳ ゴシック"/>
        </w:rPr>
        <w:t>学校施設の規模・配置計画等の方針</w:t>
      </w:r>
      <w:r>
        <w:rPr>
          <w:rFonts w:hint="eastAsia" w:ascii="ＭＳ ゴシック" w:hAnsi="ＭＳ ゴシック" w:eastAsia="ＭＳ ゴシック"/>
        </w:rPr>
        <w:t xml:space="preserve"> ···········································13</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②</w:t>
      </w:r>
      <w:r>
        <w:rPr>
          <w:rFonts w:hint="eastAsia" w:ascii="ＭＳ ゴシック" w:hAnsi="ＭＳ ゴシック" w:eastAsia="ＭＳ ゴシック"/>
        </w:rPr>
        <w:t xml:space="preserve"> </w:t>
      </w:r>
      <w:r>
        <w:rPr>
          <w:rFonts w:hint="eastAsia" w:ascii="ＭＳ ゴシック" w:hAnsi="ＭＳ ゴシック" w:eastAsia="ＭＳ ゴシック"/>
        </w:rPr>
        <w:t>改修等の基本的な方針</w:t>
      </w:r>
      <w:r>
        <w:rPr>
          <w:rFonts w:hint="eastAsia" w:ascii="ＭＳ ゴシック" w:hAnsi="ＭＳ ゴシック" w:eastAsia="ＭＳ ゴシック"/>
        </w:rPr>
        <w:t xml:space="preserve"> ·························································14</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1) </w:t>
      </w:r>
      <w:r>
        <w:rPr>
          <w:rFonts w:hint="eastAsia" w:ascii="ＭＳ ゴシック" w:hAnsi="ＭＳ ゴシック" w:eastAsia="ＭＳ ゴシック"/>
        </w:rPr>
        <w:t>長寿命化の方針</w:t>
      </w:r>
      <w:r>
        <w:rPr>
          <w:rFonts w:hint="eastAsia" w:ascii="ＭＳ ゴシック" w:hAnsi="ＭＳ ゴシック" w:eastAsia="ＭＳ ゴシック"/>
        </w:rPr>
        <w:t xml:space="preserve"> ·····························································14</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2) </w:t>
      </w:r>
      <w:r>
        <w:rPr>
          <w:rFonts w:hint="eastAsia" w:ascii="ＭＳ ゴシック" w:hAnsi="ＭＳ ゴシック" w:eastAsia="ＭＳ ゴシック"/>
        </w:rPr>
        <w:t>目標使用年数・改修周期の設定</w:t>
      </w:r>
      <w:r>
        <w:rPr>
          <w:rFonts w:hint="eastAsia" w:ascii="ＭＳ ゴシック" w:hAnsi="ＭＳ ゴシック" w:eastAsia="ＭＳ ゴシック"/>
        </w:rPr>
        <w:t xml:space="preserve"> ···············································14</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3) </w:t>
      </w:r>
      <w:r>
        <w:rPr>
          <w:rFonts w:hint="eastAsia" w:ascii="ＭＳ ゴシック" w:hAnsi="ＭＳ ゴシック" w:eastAsia="ＭＳ ゴシック"/>
        </w:rPr>
        <w:t>建替えの判別</w:t>
      </w:r>
      <w:r>
        <w:rPr>
          <w:rFonts w:hint="eastAsia" w:ascii="ＭＳ ゴシック" w:hAnsi="ＭＳ ゴシック" w:eastAsia="ＭＳ ゴシック"/>
        </w:rPr>
        <w:t xml:space="preserve"> ·······························································15</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　</w:t>
      </w:r>
      <w:r>
        <w:rPr>
          <w:rFonts w:hint="eastAsia" w:ascii="ＭＳ ゴシック" w:hAnsi="ＭＳ ゴシック" w:eastAsia="ＭＳ ゴシック"/>
        </w:rPr>
        <w:t xml:space="preserve">4) </w:t>
      </w:r>
      <w:r>
        <w:rPr>
          <w:rFonts w:hint="eastAsia" w:ascii="ＭＳ ゴシック" w:hAnsi="ＭＳ ゴシック" w:eastAsia="ＭＳ ゴシック"/>
        </w:rPr>
        <w:t>主要保全部位の改修周期</w:t>
      </w:r>
      <w:r>
        <w:rPr>
          <w:rFonts w:hint="eastAsia" w:ascii="ＭＳ ゴシック" w:hAnsi="ＭＳ ゴシック" w:eastAsia="ＭＳ ゴシック"/>
        </w:rPr>
        <w:t xml:space="preserve"> ·····················································15</w:t>
      </w:r>
    </w:p>
    <w:p>
      <w:pPr>
        <w:pStyle w:val="0"/>
        <w:widowControl w:val="1"/>
        <w:jc w:val="left"/>
        <w:rPr>
          <w:rFonts w:hint="default" w:ascii="ＭＳ ゴシック" w:hAnsi="ＭＳ ゴシック" w:eastAsia="ＭＳ ゴシック"/>
        </w:rPr>
      </w:pPr>
      <w:r>
        <w:rPr>
          <w:rFonts w:hint="eastAsia" w:ascii="ＭＳ ゴシック" w:hAnsi="ＭＳ ゴシック" w:eastAsia="ＭＳ ゴシック"/>
        </w:rPr>
        <w:t>第５章</w:t>
      </w:r>
      <w:r>
        <w:rPr>
          <w:rFonts w:hint="eastAsia" w:ascii="ＭＳ ゴシック" w:hAnsi="ＭＳ ゴシック" w:eastAsia="ＭＳ ゴシック"/>
        </w:rPr>
        <w:t xml:space="preserve"> </w:t>
      </w:r>
      <w:r>
        <w:rPr>
          <w:rFonts w:hint="eastAsia" w:ascii="ＭＳ ゴシック" w:hAnsi="ＭＳ ゴシック" w:eastAsia="ＭＳ ゴシック"/>
        </w:rPr>
        <w:t>基本的な方針等を踏まえた施設整備の水準等</w:t>
      </w:r>
      <w:r>
        <w:rPr>
          <w:rFonts w:hint="eastAsia" w:ascii="ＭＳ ゴシック" w:hAnsi="ＭＳ ゴシック" w:eastAsia="ＭＳ ゴシック"/>
        </w:rPr>
        <w:t xml:space="preserve"> ·····································16</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①</w:t>
      </w:r>
      <w:r>
        <w:rPr>
          <w:rFonts w:hint="eastAsia" w:ascii="ＭＳ ゴシック" w:hAnsi="ＭＳ ゴシック" w:eastAsia="ＭＳ ゴシック"/>
        </w:rPr>
        <w:t xml:space="preserve"> </w:t>
      </w:r>
      <w:r>
        <w:rPr>
          <w:rFonts w:hint="eastAsia" w:ascii="ＭＳ ゴシック" w:hAnsi="ＭＳ ゴシック" w:eastAsia="ＭＳ ゴシック"/>
        </w:rPr>
        <w:t>改修等の整備水準</w:t>
      </w:r>
      <w:r>
        <w:rPr>
          <w:rFonts w:hint="eastAsia" w:ascii="ＭＳ ゴシック" w:hAnsi="ＭＳ ゴシック" w:eastAsia="ＭＳ ゴシック"/>
        </w:rPr>
        <w:t xml:space="preserve"> ·····························································16</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②</w:t>
      </w:r>
      <w:r>
        <w:rPr>
          <w:rFonts w:hint="eastAsia" w:ascii="ＭＳ ゴシック" w:hAnsi="ＭＳ ゴシック" w:eastAsia="ＭＳ ゴシック"/>
        </w:rPr>
        <w:t xml:space="preserve"> </w:t>
      </w:r>
      <w:r>
        <w:rPr>
          <w:rFonts w:hint="eastAsia" w:ascii="ＭＳ ゴシック" w:hAnsi="ＭＳ ゴシック" w:eastAsia="ＭＳ ゴシック"/>
        </w:rPr>
        <w:t>維持管理の項目・手法等</w:t>
      </w:r>
      <w:r>
        <w:rPr>
          <w:rFonts w:hint="eastAsia" w:ascii="ＭＳ ゴシック" w:hAnsi="ＭＳ ゴシック" w:eastAsia="ＭＳ ゴシック"/>
        </w:rPr>
        <w:t xml:space="preserve"> ·······················································16</w:t>
      </w:r>
    </w:p>
    <w:p>
      <w:pPr>
        <w:pStyle w:val="0"/>
        <w:widowControl w:val="1"/>
        <w:jc w:val="left"/>
        <w:rPr>
          <w:rFonts w:hint="default" w:ascii="ＭＳ ゴシック" w:hAnsi="ＭＳ ゴシック" w:eastAsia="ＭＳ ゴシック"/>
        </w:rPr>
      </w:pPr>
      <w:r>
        <w:rPr>
          <w:rFonts w:hint="eastAsia" w:ascii="ＭＳ ゴシック" w:hAnsi="ＭＳ ゴシック" w:eastAsia="ＭＳ ゴシック"/>
        </w:rPr>
        <w:t>第６章</w:t>
      </w:r>
      <w:r>
        <w:rPr>
          <w:rFonts w:hint="eastAsia" w:ascii="ＭＳ ゴシック" w:hAnsi="ＭＳ ゴシック" w:eastAsia="ＭＳ ゴシック"/>
        </w:rPr>
        <w:t xml:space="preserve"> </w:t>
      </w:r>
      <w:r>
        <w:rPr>
          <w:rFonts w:hint="eastAsia" w:ascii="ＭＳ ゴシック" w:hAnsi="ＭＳ ゴシック" w:eastAsia="ＭＳ ゴシック"/>
        </w:rPr>
        <w:t>長寿命化の実施計画</w:t>
      </w:r>
      <w:r>
        <w:rPr>
          <w:rFonts w:hint="eastAsia" w:ascii="ＭＳ ゴシック" w:hAnsi="ＭＳ ゴシック" w:eastAsia="ＭＳ ゴシック"/>
        </w:rPr>
        <w:t xml:space="preserve"> ···························································18</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①</w:t>
      </w:r>
      <w:r>
        <w:rPr>
          <w:rFonts w:hint="eastAsia" w:ascii="ＭＳ ゴシック" w:hAnsi="ＭＳ ゴシック" w:eastAsia="ＭＳ ゴシック"/>
        </w:rPr>
        <w:t xml:space="preserve"> </w:t>
      </w:r>
      <w:r>
        <w:rPr>
          <w:rFonts w:hint="eastAsia" w:ascii="ＭＳ ゴシック" w:hAnsi="ＭＳ ゴシック" w:eastAsia="ＭＳ ゴシック"/>
        </w:rPr>
        <w:t>改修等の優先順位付けと実施計画</w:t>
      </w:r>
      <w:r>
        <w:rPr>
          <w:rFonts w:hint="eastAsia" w:ascii="ＭＳ ゴシック" w:hAnsi="ＭＳ ゴシック" w:eastAsia="ＭＳ ゴシック"/>
        </w:rPr>
        <w:t xml:space="preserve"> ···············································18</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②</w:t>
      </w:r>
      <w:r>
        <w:rPr>
          <w:rFonts w:hint="eastAsia" w:ascii="ＭＳ ゴシック" w:hAnsi="ＭＳ ゴシック" w:eastAsia="ＭＳ ゴシック"/>
        </w:rPr>
        <w:t xml:space="preserve"> </w:t>
      </w:r>
      <w:r>
        <w:rPr>
          <w:rFonts w:hint="eastAsia" w:ascii="ＭＳ ゴシック" w:hAnsi="ＭＳ ゴシック" w:eastAsia="ＭＳ ゴシック"/>
        </w:rPr>
        <w:t>長寿命化のコストの見通し、長寿命化の効果</w:t>
      </w:r>
      <w:r>
        <w:rPr>
          <w:rFonts w:hint="eastAsia" w:ascii="ＭＳ ゴシック" w:hAnsi="ＭＳ ゴシック" w:eastAsia="ＭＳ ゴシック"/>
        </w:rPr>
        <w:t xml:space="preserve"> ·····································19</w:t>
      </w:r>
    </w:p>
    <w:p>
      <w:pPr>
        <w:pStyle w:val="0"/>
        <w:widowControl w:val="1"/>
        <w:jc w:val="left"/>
        <w:rPr>
          <w:rFonts w:hint="default" w:ascii="ＭＳ ゴシック" w:hAnsi="ＭＳ ゴシック" w:eastAsia="ＭＳ ゴシック"/>
        </w:rPr>
      </w:pPr>
      <w:r>
        <w:rPr>
          <w:rFonts w:hint="eastAsia" w:ascii="ＭＳ ゴシック" w:hAnsi="ＭＳ ゴシック" w:eastAsia="ＭＳ ゴシック"/>
        </w:rPr>
        <w:t>第７章</w:t>
      </w:r>
      <w:r>
        <w:rPr>
          <w:rFonts w:hint="eastAsia" w:ascii="ＭＳ ゴシック" w:hAnsi="ＭＳ ゴシック" w:eastAsia="ＭＳ ゴシック"/>
        </w:rPr>
        <w:t xml:space="preserve"> </w:t>
      </w:r>
      <w:r>
        <w:rPr>
          <w:rFonts w:hint="eastAsia" w:ascii="ＭＳ ゴシック" w:hAnsi="ＭＳ ゴシック" w:eastAsia="ＭＳ ゴシック"/>
        </w:rPr>
        <w:t>長寿命化計画の継続的運用方針</w:t>
      </w:r>
      <w:r>
        <w:rPr>
          <w:rFonts w:hint="eastAsia" w:ascii="ＭＳ ゴシック" w:hAnsi="ＭＳ ゴシック" w:eastAsia="ＭＳ ゴシック"/>
        </w:rPr>
        <w:t xml:space="preserve"> ·················································20</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①</w:t>
      </w:r>
      <w:r>
        <w:rPr>
          <w:rFonts w:hint="eastAsia" w:ascii="ＭＳ ゴシック" w:hAnsi="ＭＳ ゴシック" w:eastAsia="ＭＳ ゴシック"/>
        </w:rPr>
        <w:t xml:space="preserve"> </w:t>
      </w:r>
      <w:r>
        <w:rPr>
          <w:rFonts w:hint="eastAsia" w:ascii="ＭＳ ゴシック" w:hAnsi="ＭＳ ゴシック" w:eastAsia="ＭＳ ゴシック"/>
        </w:rPr>
        <w:t>情報基盤の整備と活用</w:t>
      </w:r>
      <w:r>
        <w:rPr>
          <w:rFonts w:hint="eastAsia" w:ascii="ＭＳ ゴシック" w:hAnsi="ＭＳ ゴシック" w:eastAsia="ＭＳ ゴシック"/>
        </w:rPr>
        <w:t xml:space="preserve"> ·························································20</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②</w:t>
      </w:r>
      <w:r>
        <w:rPr>
          <w:rFonts w:hint="eastAsia" w:ascii="ＭＳ ゴシック" w:hAnsi="ＭＳ ゴシック" w:eastAsia="ＭＳ ゴシック"/>
        </w:rPr>
        <w:t xml:space="preserve"> </w:t>
      </w:r>
      <w:r>
        <w:rPr>
          <w:rFonts w:hint="eastAsia" w:ascii="ＭＳ ゴシック" w:hAnsi="ＭＳ ゴシック" w:eastAsia="ＭＳ ゴシック"/>
        </w:rPr>
        <w:t>推進体制等の整備</w:t>
      </w:r>
      <w:r>
        <w:rPr>
          <w:rFonts w:hint="eastAsia" w:ascii="ＭＳ ゴシック" w:hAnsi="ＭＳ ゴシック" w:eastAsia="ＭＳ ゴシック"/>
        </w:rPr>
        <w:t xml:space="preserve"> ·····························································20</w:t>
      </w:r>
    </w:p>
    <w:p>
      <w:pPr>
        <w:pStyle w:val="0"/>
        <w:widowControl w:val="1"/>
        <w:ind w:firstLine="420" w:firstLineChars="200"/>
        <w:jc w:val="left"/>
        <w:rPr>
          <w:rFonts w:hint="default" w:ascii="ＭＳ ゴシック" w:hAnsi="ＭＳ ゴシック" w:eastAsia="ＭＳ ゴシック"/>
        </w:rPr>
      </w:pPr>
      <w:r>
        <w:rPr>
          <w:rFonts w:hint="eastAsia" w:ascii="ＭＳ ゴシック" w:hAnsi="ＭＳ ゴシック" w:eastAsia="ＭＳ ゴシック"/>
        </w:rPr>
        <w:t>③</w:t>
      </w:r>
      <w:r>
        <w:rPr>
          <w:rFonts w:hint="eastAsia" w:ascii="ＭＳ ゴシック" w:hAnsi="ＭＳ ゴシック" w:eastAsia="ＭＳ ゴシック"/>
        </w:rPr>
        <w:t xml:space="preserve"> </w:t>
      </w:r>
      <w:r>
        <w:rPr>
          <w:rFonts w:hint="eastAsia" w:ascii="ＭＳ ゴシック" w:hAnsi="ＭＳ ゴシック" w:eastAsia="ＭＳ ゴシック"/>
        </w:rPr>
        <w:t>フォローアップ</w:t>
      </w:r>
      <w:r>
        <w:rPr>
          <w:rFonts w:hint="eastAsia" w:ascii="ＭＳ ゴシック" w:hAnsi="ＭＳ ゴシック" w:eastAsia="ＭＳ ゴシック"/>
        </w:rPr>
        <w:t xml:space="preserve"> ·······························································20</w:t>
      </w:r>
    </w:p>
    <w:p>
      <w:pPr>
        <w:pStyle w:val="0"/>
        <w:rPr>
          <w:rFonts w:hint="eastAsia"/>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1"/>
        <w:spacing w:before="70" w:beforeLines="20" w:beforeAutospacing="0" w:after="70" w:afterLines="20" w:afterAutospacing="0"/>
        <w:rPr>
          <w:rFonts w:hint="default" w:ascii="ＭＳ ゴシック" w:hAnsi="ＭＳ ゴシック" w:eastAsia="ＭＳ ゴシック"/>
        </w:rPr>
      </w:pPr>
      <w:r>
        <w:rPr>
          <w:rFonts w:hint="eastAsia"/>
        </w:rPr>
        <mc:AlternateContent>
          <mc:Choice Requires="wps">
            <w:drawing>
              <wp:anchor distT="0" distB="0" distL="114300" distR="114300" simplePos="0" relativeHeight="3" behindDoc="0" locked="0" layoutInCell="1" hidden="0" allowOverlap="1">
                <wp:simplePos x="0" y="0"/>
                <wp:positionH relativeFrom="column">
                  <wp:posOffset>3810</wp:posOffset>
                </wp:positionH>
                <wp:positionV relativeFrom="paragraph">
                  <wp:posOffset>219075</wp:posOffset>
                </wp:positionV>
                <wp:extent cx="6091555" cy="8855075"/>
                <wp:effectExtent l="19685" t="19685" r="29845" b="20320"/>
                <wp:wrapNone/>
                <wp:docPr id="1026" name="正方形/長方形 14"/>
                <a:graphic xmlns:a="http://schemas.openxmlformats.org/drawingml/2006/main">
                  <a:graphicData uri="http://schemas.microsoft.com/office/word/2010/wordprocessingShape">
                    <wps:wsp>
                      <wps:cNvPr id="1026" name="正方形/長方形 14"/>
                      <wps:cNvSpPr/>
                      <wps:spPr>
                        <a:xfrm>
                          <a:off x="0" y="0"/>
                          <a:ext cx="6091555" cy="8855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4" style="mso-wrap-distance-right:9pt;mso-wrap-distance-bottom:0pt;margin-top:17.25pt;mso-position-vertical-relative:text;mso-position-horizontal-relative:text;position:absolute;height:697.25pt;mso-wrap-distance-top:0pt;width:479.65pt;mso-wrap-distance-left:9pt;margin-left:0.3pt;z-index:3;" o:spid="_x0000_s1026"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小塚ゴシック Pro L" w:hAnsi="小塚ゴシック Pro L" w:eastAsia="小塚ゴシック Pro L"/>
        </w:rPr>
        <mc:AlternateContent>
          <mc:Choice Requires="wps">
            <w:drawing>
              <wp:anchor distT="0" distB="0" distL="114300" distR="114300" simplePos="0" relativeHeight="4" behindDoc="0" locked="0" layoutInCell="1" hidden="0" allowOverlap="1">
                <wp:simplePos x="0" y="0"/>
                <wp:positionH relativeFrom="column">
                  <wp:posOffset>5227320</wp:posOffset>
                </wp:positionH>
                <wp:positionV relativeFrom="paragraph">
                  <wp:posOffset>-180975</wp:posOffset>
                </wp:positionV>
                <wp:extent cx="914400" cy="914400"/>
                <wp:effectExtent l="635" t="635" r="29845" b="10795"/>
                <wp:wrapNone/>
                <wp:docPr id="1027" name="テキスト ボックス 2"/>
                <a:graphic xmlns:a="http://schemas.openxmlformats.org/drawingml/2006/main">
                  <a:graphicData uri="http://schemas.microsoft.com/office/word/2010/wordprocessingShape">
                    <wps:wsp>
                      <wps:cNvPr id="1027" name="テキスト ボックス 2"/>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様式１－１</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4.25pt;mso-position-vertical-relative:text;mso-position-horizontal-relative:text;v-text-anchor:top;position:absolute;height:72pt;mso-wrap-distance-top:0pt;width:72pt;mso-wrap-style:none;mso-wrap-distance-left:9pt;margin-left:411.6pt;z-index:4;" o:spid="_x0000_s1027"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様式１－１</w:t>
                      </w:r>
                    </w:p>
                  </w:txbxContent>
                </v:textbox>
                <v:imagedata o:title=""/>
                <w10:wrap type="none" anchorx="text" anchory="text"/>
              </v:shape>
            </w:pict>
          </mc:Fallback>
        </mc:AlternateContent>
      </w:r>
    </w:p>
    <w:p>
      <w:pPr>
        <w:pStyle w:val="1"/>
        <w:spacing w:before="70" w:beforeLines="20" w:beforeAutospacing="0" w:after="70" w:afterLines="20" w:afterAutospacing="0"/>
        <w:ind w:firstLine="240" w:firstLineChars="100"/>
        <w:rPr>
          <w:rFonts w:hint="default" w:asciiTheme="majorEastAsia" w:hAnsiTheme="majorEastAsia" w:eastAsiaTheme="majorEastAsia"/>
          <w:sz w:val="20"/>
        </w:rPr>
      </w:pPr>
      <w:r>
        <w:rPr>
          <w:rFonts w:hint="eastAsia"/>
        </w:rPr>
        <mc:AlternateContent>
          <mc:Choice Requires="wps">
            <w:drawing>
              <wp:anchor distT="0" distB="0" distL="114300" distR="114300" simplePos="0" relativeHeight="5" behindDoc="1" locked="0" layoutInCell="1" hidden="0" allowOverlap="1">
                <wp:simplePos x="0" y="0"/>
                <wp:positionH relativeFrom="column">
                  <wp:posOffset>8255</wp:posOffset>
                </wp:positionH>
                <wp:positionV relativeFrom="paragraph">
                  <wp:posOffset>436245</wp:posOffset>
                </wp:positionV>
                <wp:extent cx="6091555" cy="299720"/>
                <wp:effectExtent l="19685" t="19685" r="29845" b="20320"/>
                <wp:wrapNone/>
                <wp:docPr id="1028" name="正方形/長方形 1"/>
                <a:graphic xmlns:a="http://schemas.openxmlformats.org/drawingml/2006/main">
                  <a:graphicData uri="http://schemas.microsoft.com/office/word/2010/wordprocessingShape">
                    <wps:wsp>
                      <wps:cNvPr id="1028" name="正方形/長方形 1"/>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 style="mso-wrap-distance-right:9pt;mso-wrap-distance-bottom:0pt;margin-top:34.35pt;mso-position-vertical-relative:text;mso-position-horizontal-relative:text;position:absolute;height:23.6pt;mso-wrap-distance-top:0pt;width:479.65pt;mso-wrap-distance-left:9pt;margin-left:0.65pt;z-index:-503316475;" o:spid="_x0000_s1028"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Theme="majorEastAsia" w:hAnsiTheme="majorEastAsia" w:eastAsiaTheme="majorEastAsia"/>
          <w:b w:val="1"/>
          <w:sz w:val="28"/>
        </w:rPr>
        <w:t>第１章　学校施設の長寿命化計画の背景・目的等</w:t>
      </w:r>
    </w:p>
    <w:p>
      <w:pPr>
        <w:pStyle w:val="1"/>
        <w:spacing w:before="70" w:beforeLines="20" w:beforeAutospacing="0" w:after="70" w:afterLines="20" w:afterAutospacing="0"/>
        <w:rPr>
          <w:rFonts w:hint="default" w:asciiTheme="majorEastAsia" w:hAnsiTheme="majorEastAsia" w:eastAsiaTheme="majorEastAsia"/>
          <w:sz w:val="20"/>
        </w:rPr>
      </w:pPr>
      <w:r>
        <w:rPr>
          <w:rFonts w:hint="eastAsia" w:asciiTheme="majorEastAsia" w:hAnsiTheme="majorEastAsia" w:eastAsiaTheme="majorEastAsia"/>
        </w:rPr>
        <w:t>　</w:t>
      </w:r>
      <w:r>
        <w:rPr>
          <w:rFonts w:hint="eastAsia" w:asciiTheme="majorEastAsia" w:hAnsiTheme="majorEastAsia" w:eastAsiaTheme="majorEastAsia"/>
          <w:color w:val="F0F0F0" w:themeColor="background1" w:themeShade="F2"/>
        </w:rPr>
        <w:t>①　背景</w:t>
      </w:r>
    </w:p>
    <w:p>
      <w:pPr>
        <w:pStyle w:val="0"/>
        <w:spacing w:line="340" w:lineRule="exact"/>
        <w:ind w:left="105" w:leftChars="50" w:firstLine="105" w:firstLineChars="50"/>
        <w:rPr>
          <w:rFonts w:hint="eastAsia"/>
        </w:rPr>
      </w:pPr>
      <w:r>
        <w:rPr>
          <w:rFonts w:hint="eastAsia"/>
        </w:rPr>
        <w:t>奥出雲町では、平成２９年３月に「奥出雲町公共施設等総合管理計画」（以下「管理計画」という。）を策定し、学校施設の適切な修繕・更新・維持管理に取り組んできた。</w:t>
      </w:r>
    </w:p>
    <w:p>
      <w:pPr>
        <w:pStyle w:val="0"/>
        <w:spacing w:line="340" w:lineRule="exact"/>
        <w:ind w:left="105" w:leftChars="50" w:firstLine="105" w:firstLineChars="50"/>
        <w:rPr>
          <w:rFonts w:hint="eastAsia"/>
        </w:rPr>
      </w:pPr>
      <w:r>
        <w:rPr>
          <w:rFonts w:hint="eastAsia"/>
        </w:rPr>
        <w:t>学校施設は、昭和４０年代後半から児童生徒の急増に対応し集中的に建設されており、施設全体の約６割が築３０年以上を経過していることから、老朽化対策が求められており、多額の事業費が必要となっている。</w:t>
      </w:r>
    </w:p>
    <w:p>
      <w:pPr>
        <w:pStyle w:val="0"/>
        <w:spacing w:line="340" w:lineRule="exact"/>
        <w:ind w:left="105" w:leftChars="50" w:firstLine="105" w:firstLineChars="50"/>
        <w:rPr>
          <w:rFonts w:hint="eastAsia"/>
        </w:rPr>
      </w:pPr>
      <w:r>
        <w:rPr>
          <w:rFonts w:hint="eastAsia"/>
        </w:rPr>
        <w:t>こうした中、国は平成２５年１１月に「インフラ長寿命化基本計画」を策定し、平成２６年４月には「公共施設等総合管理計画の策定にあたっての指針を示し、各教育委員会に対して学校施設に係る長寿命化計画（個別計画）を策定することを求めている。また、令和３年度以降の交付金事業について、個別施設計画の策定を事業申請の前提条件とすることが検討されている。</w:t>
      </w:r>
    </w:p>
    <w:p>
      <w:pPr>
        <w:pStyle w:val="0"/>
        <w:spacing w:line="340" w:lineRule="exact"/>
        <w:ind w:left="105" w:leftChars="50" w:firstLine="105" w:firstLineChars="50"/>
        <w:rPr>
          <w:rFonts w:hint="eastAsia"/>
        </w:rPr>
      </w:pPr>
      <w:r>
        <w:rPr>
          <w:rFonts w:hint="eastAsia"/>
        </w:rPr>
        <w:t>子どもたちが安心して学ぶことができる教育環境を確保するため、学校施設の個別施設計画の策定が必要である。</w:t>
      </w:r>
    </w:p>
    <w:p>
      <w:pPr>
        <w:pStyle w:val="0"/>
        <w:rPr>
          <w:rFonts w:hint="default"/>
        </w:rPr>
      </w:pPr>
    </w:p>
    <w:p>
      <w:pPr>
        <w:pStyle w:val="0"/>
        <w:rPr>
          <w:rFonts w:hint="default"/>
        </w:rPr>
      </w:pPr>
    </w:p>
    <w:p>
      <w:pPr>
        <w:pStyle w:val="0"/>
        <w:rPr>
          <w:rFonts w:hint="default"/>
        </w:rPr>
      </w:pPr>
    </w:p>
    <w:p>
      <w:pPr>
        <w:pStyle w:val="0"/>
        <w:rPr>
          <w:rFonts w:hint="default"/>
        </w:rPr>
      </w:pPr>
    </w:p>
    <w:p>
      <w:pPr>
        <w:pStyle w:val="1"/>
        <w:spacing w:before="70" w:beforeLines="20" w:beforeAutospacing="0" w:after="70" w:afterLines="20" w:afterAutospacing="0"/>
        <w:rPr>
          <w:rFonts w:hint="default" w:asciiTheme="majorEastAsia" w:hAnsiTheme="majorEastAsia" w:eastAsiaTheme="majorEastAsia"/>
          <w:sz w:val="20"/>
        </w:rPr>
      </w:pPr>
      <w:r>
        <w:rPr>
          <w:rFonts w:hint="eastAsia"/>
          <w:b w:val="1"/>
        </w:rPr>
        <mc:AlternateContent>
          <mc:Choice Requires="wps">
            <w:drawing>
              <wp:anchor distT="0" distB="0" distL="114300" distR="114300" simplePos="0" relativeHeight="6" behindDoc="1" locked="0" layoutInCell="1" hidden="0" allowOverlap="1">
                <wp:simplePos x="0" y="0"/>
                <wp:positionH relativeFrom="column">
                  <wp:posOffset>3175</wp:posOffset>
                </wp:positionH>
                <wp:positionV relativeFrom="paragraph">
                  <wp:posOffset>6350</wp:posOffset>
                </wp:positionV>
                <wp:extent cx="6091555" cy="299720"/>
                <wp:effectExtent l="19685" t="19685" r="29845" b="20320"/>
                <wp:wrapNone/>
                <wp:docPr id="1029" name="正方形/長方形 7"/>
                <a:graphic xmlns:a="http://schemas.openxmlformats.org/drawingml/2006/main">
                  <a:graphicData uri="http://schemas.microsoft.com/office/word/2010/wordprocessingShape">
                    <wps:wsp>
                      <wps:cNvPr id="1029" name="正方形/長方形 7"/>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7" style="mso-wrap-distance-right:9pt;mso-wrap-distance-bottom:0pt;margin-top:0.5pt;mso-position-vertical-relative:text;mso-position-horizontal-relative:text;position:absolute;height:23.6pt;mso-wrap-distance-top:0pt;width:479.65pt;mso-wrap-distance-left:9pt;margin-left:0.25pt;z-index:-503316474;" o:spid="_x0000_s1029"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Theme="majorEastAsia" w:hAnsiTheme="majorEastAsia" w:eastAsiaTheme="majorEastAsia"/>
        </w:rPr>
        <w:t>　</w:t>
      </w:r>
      <w:r>
        <w:rPr>
          <w:rFonts w:hint="eastAsia" w:asciiTheme="majorEastAsia" w:hAnsiTheme="majorEastAsia" w:eastAsiaTheme="majorEastAsia"/>
          <w:color w:val="F0F0F0" w:themeColor="background1" w:themeShade="F2"/>
        </w:rPr>
        <w:t>②　目的</w:t>
      </w:r>
    </w:p>
    <w:p>
      <w:pPr>
        <w:pStyle w:val="0"/>
        <w:spacing w:line="340" w:lineRule="exact"/>
        <w:ind w:left="105" w:leftChars="50" w:firstLine="105" w:firstLineChars="50"/>
        <w:rPr>
          <w:rFonts w:hint="eastAsia"/>
        </w:rPr>
      </w:pPr>
      <w:r>
        <w:rPr>
          <w:rFonts w:hint="eastAsia"/>
        </w:rPr>
        <w:t>奥出雲町学校施設長寿命化計画（以下「本計画」という。）は、子どもたちが安心して学ぶことができる環境を確保するため、学校施設の老朽化対策と教育環境の質的改善を併わせて行う長寿命化により、学校施設運営のトータルコストの縮減と財政負担の平準化を図りながら、計画的な改修・建替え・統合等を実施することを目的とする。</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1"/>
        <w:spacing w:before="70" w:beforeLines="20" w:beforeAutospacing="0" w:after="70" w:afterLines="20" w:afterAutospacing="0"/>
        <w:rPr>
          <w:rFonts w:hint="default" w:ascii="ＭＳ ゴシック" w:hAnsi="ＭＳ ゴシック" w:eastAsia="ＭＳ ゴシック"/>
        </w:rPr>
      </w:pPr>
      <w:r>
        <w:rPr>
          <w:rFonts w:hint="default" w:ascii="ＭＳ ゴシック" w:hAnsi="ＭＳ ゴシック" w:eastAsia="ＭＳ ゴシック"/>
        </w:rPr>
        <w:br w:type="page"/>
      </w:r>
    </w:p>
    <w:p>
      <w:pPr>
        <w:pStyle w:val="1"/>
        <w:spacing w:before="70" w:beforeLines="20" w:beforeAutospacing="0" w:after="70" w:afterLines="20" w:afterAutospacing="0"/>
        <w:rPr>
          <w:rFonts w:hint="default" w:ascii="ＭＳ ゴシック" w:hAnsi="ＭＳ ゴシック" w:eastAsia="ＭＳ ゴシック"/>
        </w:rPr>
      </w:pPr>
      <w:r>
        <w:rPr>
          <w:rFonts w:hint="eastAsia" w:ascii="ＭＳ ゴシック" w:hAnsi="ＭＳ ゴシック" w:eastAsia="ＭＳ ゴシック"/>
        </w:rPr>
        <mc:AlternateContent>
          <mc:Choice Requires="wps">
            <w:drawing>
              <wp:anchor distT="0" distB="0" distL="114300" distR="114300" simplePos="0" relativeHeight="7" behindDoc="0" locked="0" layoutInCell="1" hidden="0" allowOverlap="1">
                <wp:simplePos x="0" y="0"/>
                <wp:positionH relativeFrom="column">
                  <wp:posOffset>-8255</wp:posOffset>
                </wp:positionH>
                <wp:positionV relativeFrom="paragraph">
                  <wp:posOffset>220345</wp:posOffset>
                </wp:positionV>
                <wp:extent cx="6115685" cy="8979535"/>
                <wp:effectExtent l="19685" t="19685" r="29845" b="20320"/>
                <wp:wrapNone/>
                <wp:docPr id="1030" name="正方形/長方形 11"/>
                <a:graphic xmlns:a="http://schemas.openxmlformats.org/drawingml/2006/main">
                  <a:graphicData uri="http://schemas.microsoft.com/office/word/2010/wordprocessingShape">
                    <wps:wsp>
                      <wps:cNvPr id="1030" name="正方形/長方形 11"/>
                      <wps:cNvSpPr/>
                      <wps:spPr>
                        <a:xfrm>
                          <a:off x="0" y="0"/>
                          <a:ext cx="6115685" cy="89795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1" style="mso-wrap-distance-right:9pt;mso-wrap-distance-bottom:0pt;margin-top:17.350000000000001pt;mso-position-vertical-relative:text;mso-position-horizontal-relative:text;position:absolute;height:707.05pt;mso-wrap-distance-top:0pt;width:481.55pt;mso-wrap-distance-left:9pt;margin-left:-0.65pt;z-index:7;" o:spid="_x0000_s1030"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rPr>
        <mc:AlternateContent>
          <mc:Choice Requires="wps">
            <w:drawing>
              <wp:anchor distT="0" distB="0" distL="114300" distR="114300" simplePos="0" relativeHeight="10" behindDoc="0" locked="0" layoutInCell="1" hidden="0" allowOverlap="1">
                <wp:simplePos x="0" y="0"/>
                <wp:positionH relativeFrom="column">
                  <wp:posOffset>5243195</wp:posOffset>
                </wp:positionH>
                <wp:positionV relativeFrom="paragraph">
                  <wp:posOffset>-186055</wp:posOffset>
                </wp:positionV>
                <wp:extent cx="914400" cy="914400"/>
                <wp:effectExtent l="635" t="635" r="29845" b="10795"/>
                <wp:wrapNone/>
                <wp:docPr id="1031" name="テキスト ボックス 22"/>
                <a:graphic xmlns:a="http://schemas.openxmlformats.org/drawingml/2006/main">
                  <a:graphicData uri="http://schemas.microsoft.com/office/word/2010/wordprocessingShape">
                    <wps:wsp>
                      <wps:cNvPr id="1031" name="テキスト ボックス 22"/>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様式１－２</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2" style="mso-wrap-distance-right:9pt;mso-wrap-distance-bottom:0pt;margin-top:-14.65pt;mso-position-vertical-relative:text;mso-position-horizontal-relative:text;v-text-anchor:top;position:absolute;height:72pt;mso-wrap-distance-top:0pt;width:72pt;mso-wrap-style:none;mso-wrap-distance-left:9pt;margin-left:412.85pt;z-index:10;" o:spid="_x0000_s1031"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様式１－２</w:t>
                      </w:r>
                    </w:p>
                  </w:txbxContent>
                </v:textbox>
                <v:imagedata o:title=""/>
                <w10:wrap type="none" anchorx="text" anchory="text"/>
              </v:shape>
            </w:pict>
          </mc:Fallback>
        </mc:AlternateContent>
      </w:r>
      <w:r>
        <w:rPr>
          <w:rFonts w:hint="eastAsia" w:ascii="ＭＳ ゴシック" w:hAnsi="ＭＳ ゴシック" w:eastAsia="ＭＳ ゴシック"/>
        </w:rPr>
        <mc:AlternateContent>
          <mc:Choice Requires="wps">
            <w:drawing>
              <wp:anchor distT="0" distB="0" distL="114300" distR="114300" simplePos="0" relativeHeight="8" behindDoc="1" locked="0" layoutInCell="1" hidden="0" allowOverlap="1">
                <wp:simplePos x="0" y="0"/>
                <wp:positionH relativeFrom="column">
                  <wp:posOffset>-8255</wp:posOffset>
                </wp:positionH>
                <wp:positionV relativeFrom="paragraph">
                  <wp:posOffset>219710</wp:posOffset>
                </wp:positionV>
                <wp:extent cx="6115050" cy="299720"/>
                <wp:effectExtent l="19685" t="19685" r="29845" b="20320"/>
                <wp:wrapNone/>
                <wp:docPr id="1032" name="正方形/長方形 15"/>
                <a:graphic xmlns:a="http://schemas.openxmlformats.org/drawingml/2006/main">
                  <a:graphicData uri="http://schemas.microsoft.com/office/word/2010/wordprocessingShape">
                    <wps:wsp>
                      <wps:cNvPr id="1032" name="正方形/長方形 15"/>
                      <wps:cNvSpPr/>
                      <wps:spPr>
                        <a:xfrm>
                          <a:off x="0" y="0"/>
                          <a:ext cx="6115050"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17.3pt;mso-position-vertical-relative:text;mso-position-horizontal-relative:text;position:absolute;height:23.6pt;mso-wrap-distance-top:0pt;width:481.5pt;mso-wrap-distance-left:9pt;margin-left:-0.65pt;z-index:-503316472;" o:spid="_x0000_s1032"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1"/>
        <w:spacing w:before="70" w:beforeLines="20" w:beforeAutospacing="0" w:after="70" w:afterLines="20" w:afterAutospacing="0"/>
        <w:rPr>
          <w:rFonts w:hint="default" w:asciiTheme="majorEastAsia" w:hAnsiTheme="majorEastAsia" w:eastAsiaTheme="majorEastAsia"/>
          <w:color w:val="F0F0F0" w:themeColor="background1" w:themeShade="F2"/>
          <w:sz w:val="20"/>
        </w:rPr>
      </w:pPr>
      <w:r>
        <w:rPr>
          <w:rFonts w:hint="eastAsia" w:ascii="ＭＳ ゴシック" w:hAnsi="ＭＳ ゴシック" w:eastAsia="ＭＳ ゴシック"/>
        </w:rPr>
        <w:t>　</w:t>
      </w:r>
      <w:r>
        <w:rPr>
          <w:rFonts w:hint="eastAsia" w:ascii="ＭＳ ゴシック" w:hAnsi="ＭＳ ゴシック" w:eastAsia="ＭＳ ゴシック"/>
          <w:color w:val="F0F0F0" w:themeColor="background1" w:themeShade="F2"/>
        </w:rPr>
        <w:t>③　計画期間</w:t>
      </w:r>
    </w:p>
    <w:p>
      <w:pPr>
        <w:pStyle w:val="0"/>
        <w:spacing w:line="360" w:lineRule="exact"/>
        <w:ind w:leftChars="0" w:firstLine="210" w:firstLineChars="100"/>
        <w:rPr>
          <w:rFonts w:hint="eastAsia" w:asciiTheme="minorEastAsia" w:hAnsiTheme="minorEastAsia" w:eastAsiaTheme="minorEastAsia"/>
          <w:sz w:val="21"/>
        </w:rPr>
      </w:pPr>
      <w:r>
        <w:rPr>
          <w:rFonts w:hint="eastAsia" w:asciiTheme="minorEastAsia" w:hAnsiTheme="minorEastAsia" w:eastAsiaTheme="minorEastAsia"/>
          <w:sz w:val="21"/>
        </w:rPr>
        <w:t>本計画の計画期間は令和３年度（</w:t>
      </w:r>
      <w:r>
        <w:rPr>
          <w:rFonts w:hint="eastAsia" w:asciiTheme="minorEastAsia" w:hAnsiTheme="minorEastAsia" w:eastAsiaTheme="minorEastAsia"/>
          <w:sz w:val="21"/>
        </w:rPr>
        <w:t>2021</w:t>
      </w:r>
      <w:r>
        <w:rPr>
          <w:rFonts w:hint="eastAsia" w:asciiTheme="minorEastAsia" w:hAnsiTheme="minorEastAsia" w:eastAsiaTheme="minorEastAsia"/>
          <w:sz w:val="21"/>
        </w:rPr>
        <w:t>年度）から令和</w:t>
      </w:r>
      <w:r>
        <w:rPr>
          <w:rFonts w:hint="eastAsia" w:asciiTheme="minorEastAsia" w:hAnsiTheme="minorEastAsia" w:eastAsiaTheme="minorEastAsia"/>
          <w:sz w:val="21"/>
        </w:rPr>
        <w:t>33</w:t>
      </w:r>
      <w:r>
        <w:rPr>
          <w:rFonts w:hint="eastAsia" w:asciiTheme="minorEastAsia" w:hAnsiTheme="minorEastAsia" w:eastAsiaTheme="minorEastAsia"/>
          <w:sz w:val="21"/>
        </w:rPr>
        <w:t>年度（</w:t>
      </w:r>
      <w:r>
        <w:rPr>
          <w:rFonts w:hint="eastAsia" w:asciiTheme="minorEastAsia" w:hAnsiTheme="minorEastAsia" w:eastAsiaTheme="minorEastAsia"/>
          <w:sz w:val="21"/>
        </w:rPr>
        <w:t>2050</w:t>
      </w:r>
      <w:r>
        <w:rPr>
          <w:rFonts w:hint="eastAsia" w:asciiTheme="minorEastAsia" w:hAnsiTheme="minorEastAsia" w:eastAsiaTheme="minorEastAsia"/>
          <w:sz w:val="21"/>
        </w:rPr>
        <w:t>年度）までの</w:t>
      </w:r>
      <w:r>
        <w:rPr>
          <w:rFonts w:hint="eastAsia" w:asciiTheme="minorEastAsia" w:hAnsiTheme="minorEastAsia" w:eastAsiaTheme="minorEastAsia"/>
          <w:sz w:val="21"/>
        </w:rPr>
        <w:t>30</w:t>
      </w:r>
      <w:r>
        <w:rPr>
          <w:rFonts w:hint="eastAsia" w:asciiTheme="minorEastAsia" w:hAnsiTheme="minorEastAsia" w:eastAsiaTheme="minorEastAsia"/>
          <w:sz w:val="21"/>
        </w:rPr>
        <w:t>年間とるする。</w:t>
      </w:r>
    </w:p>
    <w:p>
      <w:pPr>
        <w:pStyle w:val="0"/>
        <w:spacing w:line="360" w:lineRule="exact"/>
        <w:ind w:leftChars="0" w:firstLine="210" w:firstLineChars="100"/>
        <w:rPr>
          <w:rFonts w:hint="eastAsia" w:asciiTheme="minorEastAsia" w:hAnsiTheme="minorEastAsia" w:eastAsiaTheme="minorEastAsia"/>
          <w:sz w:val="21"/>
        </w:rPr>
      </w:pPr>
      <w:r>
        <w:rPr>
          <w:rFonts w:hint="eastAsia" w:asciiTheme="minorEastAsia" w:hAnsiTheme="minorEastAsia" w:eastAsiaTheme="minorEastAsia"/>
          <w:sz w:val="21"/>
        </w:rPr>
        <w:t>また、</w:t>
      </w:r>
      <w:r>
        <w:rPr>
          <w:rFonts w:hint="eastAsia" w:asciiTheme="minorEastAsia" w:hAnsiTheme="minorEastAsia" w:eastAsiaTheme="minorEastAsia"/>
          <w:sz w:val="21"/>
        </w:rPr>
        <w:t>5</w:t>
      </w:r>
      <w:r>
        <w:rPr>
          <w:rFonts w:hint="eastAsia" w:asciiTheme="minorEastAsia" w:hAnsiTheme="minorEastAsia" w:eastAsiaTheme="minorEastAsia"/>
          <w:sz w:val="21"/>
        </w:rPr>
        <w:t>年ごとに計画の見直しを行うが、社会情勢や学校施設に求められるニーズ等の変化、計画の進捗状況などを把握し、必要に応じて計画の見直しを行う。</w:t>
      </w:r>
    </w:p>
    <w:p>
      <w:pPr>
        <w:pStyle w:val="0"/>
        <w:spacing w:line="360" w:lineRule="exact"/>
        <w:rPr>
          <w:rFonts w:hint="default" w:ascii="小塚ゴシック Pro L" w:hAnsi="小塚ゴシック Pro L" w:eastAsia="小塚ゴシック Pro L"/>
          <w:sz w:val="24"/>
        </w:rPr>
      </w:pPr>
      <w:r>
        <w:rPr>
          <w:rFonts w:hint="eastAsia"/>
        </w:rPr>
        <mc:AlternateContent>
          <mc:Choice Requires="wps">
            <w:drawing>
              <wp:anchor distT="0" distB="0" distL="114300" distR="114300" simplePos="0" relativeHeight="9" behindDoc="1" locked="0" layoutInCell="1" hidden="0" allowOverlap="1">
                <wp:simplePos x="0" y="0"/>
                <wp:positionH relativeFrom="column">
                  <wp:posOffset>-8255</wp:posOffset>
                </wp:positionH>
                <wp:positionV relativeFrom="paragraph">
                  <wp:posOffset>220345</wp:posOffset>
                </wp:positionV>
                <wp:extent cx="6115050" cy="299720"/>
                <wp:effectExtent l="19685" t="19685" r="29845" b="20320"/>
                <wp:wrapNone/>
                <wp:docPr id="1033" name="正方形/長方形 16"/>
                <a:graphic xmlns:a="http://schemas.openxmlformats.org/drawingml/2006/main">
                  <a:graphicData uri="http://schemas.microsoft.com/office/word/2010/wordprocessingShape">
                    <wps:wsp>
                      <wps:cNvPr id="1033" name="正方形/長方形 16"/>
                      <wps:cNvSpPr/>
                      <wps:spPr>
                        <a:xfrm>
                          <a:off x="0" y="0"/>
                          <a:ext cx="6115050"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6" style="mso-wrap-distance-right:9pt;mso-wrap-distance-bottom:0pt;margin-top:17.350000000000001pt;mso-position-vertical-relative:text;mso-position-horizontal-relative:text;position:absolute;height:23.6pt;mso-wrap-distance-top:0pt;width:481.5pt;mso-wrap-distance-left:9pt;margin-left:-0.65pt;z-index:-503316471;" o:spid="_x0000_s1033"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1"/>
        <w:spacing w:before="70" w:beforeLines="20" w:beforeAutospacing="0" w:after="70" w:afterLines="20" w:afterAutospacing="0"/>
        <w:rPr>
          <w:rFonts w:hint="default" w:asciiTheme="majorEastAsia" w:hAnsiTheme="majorEastAsia" w:eastAsiaTheme="majorEastAsia"/>
          <w:color w:val="F0F0F0" w:themeColor="background1" w:themeShade="F2"/>
          <w:sz w:val="20"/>
        </w:rPr>
      </w:pPr>
      <w:r>
        <w:rPr>
          <w:rFonts w:hint="eastAsia" w:ascii="ＭＳ ゴシック" w:hAnsi="ＭＳ ゴシック" w:eastAsia="ＭＳ ゴシック"/>
        </w:rPr>
        <w:t>　</w:t>
      </w:r>
      <w:r>
        <w:rPr>
          <w:rFonts w:hint="eastAsia" w:ascii="ＭＳ ゴシック" w:hAnsi="ＭＳ ゴシック" w:eastAsia="ＭＳ ゴシック"/>
          <w:color w:val="F0F0F0" w:themeColor="background1" w:themeShade="F2"/>
        </w:rPr>
        <w:t>④　対象施設</w:t>
      </w:r>
    </w:p>
    <w:p>
      <w:pPr>
        <w:pStyle w:val="0"/>
        <w:spacing w:line="340" w:lineRule="exact"/>
        <w:ind w:left="105" w:leftChars="50" w:firstLine="105" w:firstLineChars="50"/>
        <w:rPr>
          <w:rFonts w:hint="default"/>
        </w:rPr>
      </w:pPr>
      <w:r>
        <w:rPr>
          <w:rFonts w:hint="eastAsia"/>
        </w:rPr>
        <w:t>奥出雲町が保有する学校施設（小学校、中学校）の校舎及び付属する建物、屋内運動場、学校給食共同調理場、学校水泳プール及び付属建築物を対象とする。</w:t>
      </w:r>
    </w:p>
    <w:tbl>
      <w:tblPr>
        <w:tblStyle w:val="45"/>
        <w:tblW w:w="9639" w:type="dxa"/>
        <w:tblInd w:w="108" w:type="dxa"/>
        <w:tblLayout w:type="fixed"/>
        <w:tblLook w:firstRow="1" w:lastRow="0" w:firstColumn="1" w:lastColumn="0" w:noHBand="0" w:noVBand="1" w:val="04A0"/>
      </w:tblPr>
      <w:tblGrid>
        <w:gridCol w:w="3402"/>
        <w:gridCol w:w="6237"/>
      </w:tblGrid>
      <w:tr>
        <w:trPr/>
        <w:tc>
          <w:tcPr>
            <w:tcW w:w="9639" w:type="dxa"/>
            <w:gridSpan w:val="2"/>
            <w:shd w:val="clear" w:color="auto" w:themeFill="background1" w:themeFillTint="FF" w:themeFillShade="D9"/>
            <w:vAlign w:val="center"/>
          </w:tcPr>
          <w:p>
            <w:pPr>
              <w:pStyle w:val="0"/>
              <w:spacing w:line="360" w:lineRule="exact"/>
              <w:jc w:val="center"/>
              <w:rPr>
                <w:rFonts w:hint="default" w:ascii="小塚ゴシック Pro L" w:hAnsi="小塚ゴシック Pro L" w:eastAsia="小塚ゴシック Pro L"/>
                <w:sz w:val="24"/>
              </w:rPr>
            </w:pPr>
            <w:r>
              <w:rPr>
                <w:rFonts w:hint="eastAsia" w:ascii="小塚ゴシック Pro L" w:hAnsi="小塚ゴシック Pro L" w:eastAsia="小塚ゴシック Pro L"/>
                <w:sz w:val="24"/>
              </w:rPr>
              <w:t>学校教育施設</w:t>
            </w:r>
          </w:p>
        </w:tc>
      </w:tr>
      <w:tr>
        <w:trPr/>
        <w:tc>
          <w:tcPr>
            <w:tcW w:w="3402" w:type="dxa"/>
            <w:vAlign w:val="top"/>
          </w:tcPr>
          <w:p>
            <w:pPr>
              <w:pStyle w:val="0"/>
              <w:spacing w:line="360" w:lineRule="exact"/>
              <w:jc w:val="center"/>
              <w:rPr>
                <w:rFonts w:hint="eastAsia" w:ascii="ＭＳ ゴシック" w:hAnsi="ＭＳ ゴシック" w:eastAsia="ＭＳ ゴシック"/>
                <w:sz w:val="24"/>
              </w:rPr>
            </w:pPr>
            <w:r>
              <w:rPr>
                <w:rFonts w:hint="eastAsia" w:ascii="ＭＳ ゴシック" w:hAnsi="ＭＳ ゴシック" w:eastAsia="ＭＳ ゴシック"/>
                <w:sz w:val="24"/>
              </w:rPr>
              <w:t>小学校</w:t>
            </w:r>
          </w:p>
        </w:tc>
        <w:tc>
          <w:tcPr>
            <w:tcW w:w="6237" w:type="dxa"/>
            <w:vAlign w:val="center"/>
          </w:tcPr>
          <w:p>
            <w:pPr>
              <w:pStyle w:val="0"/>
              <w:wordWrap w:val="0"/>
              <w:spacing w:line="360" w:lineRule="exact"/>
              <w:ind w:left="3733" w:leftChars="1029" w:hanging="1572" w:hangingChars="655"/>
              <w:jc w:val="right"/>
              <w:rPr>
                <w:rFonts w:hint="eastAsia" w:ascii="ＭＳ ゴシック" w:hAnsi="ＭＳ ゴシック" w:eastAsia="ＭＳ ゴシック"/>
                <w:sz w:val="24"/>
              </w:rPr>
            </w:pPr>
            <w:r>
              <w:rPr>
                <w:rFonts w:hint="eastAsia" w:ascii="ＭＳ ゴシック" w:hAnsi="ＭＳ ゴシック" w:eastAsia="ＭＳ ゴシック"/>
                <w:sz w:val="24"/>
              </w:rPr>
              <w:t>１０校　　　　　　　　</w:t>
            </w:r>
          </w:p>
        </w:tc>
      </w:tr>
      <w:tr>
        <w:trPr/>
        <w:tc>
          <w:tcPr>
            <w:tcW w:w="3402" w:type="dxa"/>
            <w:vAlign w:val="top"/>
          </w:tcPr>
          <w:p>
            <w:pPr>
              <w:pStyle w:val="0"/>
              <w:spacing w:line="360" w:lineRule="exact"/>
              <w:jc w:val="center"/>
              <w:rPr>
                <w:rFonts w:hint="eastAsia" w:ascii="ＭＳ ゴシック" w:hAnsi="ＭＳ ゴシック" w:eastAsia="ＭＳ ゴシック"/>
                <w:sz w:val="24"/>
              </w:rPr>
            </w:pPr>
            <w:r>
              <w:rPr>
                <w:rFonts w:hint="eastAsia" w:ascii="ＭＳ ゴシック" w:hAnsi="ＭＳ ゴシック" w:eastAsia="ＭＳ ゴシック"/>
                <w:sz w:val="24"/>
              </w:rPr>
              <w:t>中学校</w:t>
            </w:r>
          </w:p>
        </w:tc>
        <w:tc>
          <w:tcPr>
            <w:tcW w:w="6237" w:type="dxa"/>
            <w:vAlign w:val="center"/>
          </w:tcPr>
          <w:p>
            <w:pPr>
              <w:pStyle w:val="0"/>
              <w:wordWrap w:val="0"/>
              <w:spacing w:line="360" w:lineRule="exact"/>
              <w:ind w:firstLine="2160" w:firstLineChars="900"/>
              <w:jc w:val="right"/>
              <w:rPr>
                <w:rFonts w:hint="eastAsia" w:ascii="ＭＳ ゴシック" w:hAnsi="ＭＳ ゴシック" w:eastAsia="ＭＳ ゴシック"/>
                <w:sz w:val="24"/>
              </w:rPr>
            </w:pPr>
            <w:r>
              <w:rPr>
                <w:rFonts w:hint="eastAsia" w:ascii="ＭＳ ゴシック" w:hAnsi="ＭＳ ゴシック" w:eastAsia="ＭＳ ゴシック"/>
                <w:sz w:val="24"/>
              </w:rPr>
              <w:t>２校　　　　　　　　</w:t>
            </w:r>
          </w:p>
        </w:tc>
      </w:tr>
      <w:tr>
        <w:trPr/>
        <w:tc>
          <w:tcPr>
            <w:tcW w:w="3402" w:type="dxa"/>
            <w:vAlign w:val="top"/>
          </w:tcPr>
          <w:p>
            <w:pPr>
              <w:pStyle w:val="0"/>
              <w:jc w:val="center"/>
              <w:rPr>
                <w:rFonts w:hint="eastAsia" w:ascii="ＭＳ ゴシック" w:hAnsi="ＭＳ ゴシック" w:eastAsia="ＭＳ ゴシック"/>
                <w:sz w:val="24"/>
              </w:rPr>
            </w:pPr>
            <w:r>
              <w:rPr>
                <w:rFonts w:hint="eastAsia" w:ascii="ＭＳ ゴシック" w:hAnsi="ＭＳ ゴシック" w:eastAsia="ＭＳ ゴシック"/>
                <w:sz w:val="24"/>
              </w:rPr>
              <w:t>学校水泳プール</w:t>
            </w:r>
          </w:p>
        </w:tc>
        <w:tc>
          <w:tcPr>
            <w:tcW w:w="6237" w:type="dxa"/>
            <w:vAlign w:val="center"/>
          </w:tcPr>
          <w:p>
            <w:pPr>
              <w:pStyle w:val="0"/>
              <w:wordWrap w:val="0"/>
              <w:jc w:val="right"/>
              <w:rPr>
                <w:rFonts w:hint="eastAsia" w:ascii="ＭＳ ゴシック" w:hAnsi="ＭＳ ゴシック" w:eastAsia="ＭＳ ゴシック"/>
                <w:sz w:val="24"/>
              </w:rPr>
            </w:pPr>
            <w:r>
              <w:rPr>
                <w:rFonts w:hint="eastAsia" w:ascii="ＭＳ ゴシック" w:hAnsi="ＭＳ ゴシック" w:eastAsia="ＭＳ ゴシック"/>
                <w:sz w:val="24"/>
              </w:rPr>
              <w:t>９施設　　　　　　　</w:t>
            </w:r>
          </w:p>
        </w:tc>
      </w:tr>
    </w:tbl>
    <w:p>
      <w:pPr>
        <w:pStyle w:val="0"/>
        <w:rPr>
          <w:rFonts w:hint="default"/>
        </w:rPr>
      </w:pPr>
    </w:p>
    <w:tbl>
      <w:tblPr>
        <w:tblStyle w:val="45"/>
        <w:tblW w:w="9639" w:type="dxa"/>
        <w:tblInd w:w="108" w:type="dxa"/>
        <w:tblLayout w:type="fixed"/>
        <w:tblLook w:firstRow="1" w:lastRow="0" w:firstColumn="1" w:lastColumn="0" w:noHBand="0" w:noVBand="1" w:val="04A0"/>
      </w:tblPr>
      <w:tblGrid>
        <w:gridCol w:w="3402"/>
        <w:gridCol w:w="6237"/>
      </w:tblGrid>
      <w:tr>
        <w:trPr/>
        <w:tc>
          <w:tcPr>
            <w:tcW w:w="9639" w:type="dxa"/>
            <w:gridSpan w:val="2"/>
            <w:shd w:val="clear" w:color="auto" w:themeFill="background1" w:themeFillTint="FF" w:themeFillShade="D9"/>
            <w:vAlign w:val="center"/>
          </w:tcPr>
          <w:p>
            <w:pPr>
              <w:pStyle w:val="0"/>
              <w:spacing w:line="360" w:lineRule="exact"/>
              <w:jc w:val="center"/>
              <w:rPr>
                <w:rFonts w:hint="default" w:ascii="小塚ゴシック Pro L" w:hAnsi="小塚ゴシック Pro L" w:eastAsia="小塚ゴシック Pro L"/>
                <w:sz w:val="24"/>
              </w:rPr>
            </w:pPr>
            <w:r>
              <w:rPr>
                <w:rFonts w:hint="eastAsia" w:ascii="小塚ゴシック Pro L" w:hAnsi="小塚ゴシック Pro L" w:eastAsia="小塚ゴシック Pro L"/>
                <w:sz w:val="24"/>
              </w:rPr>
              <w:t>学校給食共同調理場</w:t>
            </w:r>
          </w:p>
        </w:tc>
      </w:tr>
      <w:tr>
        <w:trPr/>
        <w:tc>
          <w:tcPr>
            <w:tcW w:w="3402" w:type="dxa"/>
            <w:vAlign w:val="top"/>
          </w:tcPr>
          <w:p>
            <w:pPr>
              <w:pStyle w:val="0"/>
              <w:spacing w:line="360" w:lineRule="exact"/>
              <w:jc w:val="center"/>
              <w:rPr>
                <w:rFonts w:hint="eastAsia" w:asciiTheme="majorEastAsia" w:hAnsiTheme="majorEastAsia" w:eastAsiaTheme="majorEastAsia"/>
                <w:sz w:val="24"/>
              </w:rPr>
            </w:pPr>
            <w:r>
              <w:rPr>
                <w:rFonts w:hint="eastAsia" w:ascii="ＭＳ ゴシック" w:hAnsi="ＭＳ ゴシック" w:eastAsia="ＭＳ ゴシック"/>
                <w:sz w:val="24"/>
              </w:rPr>
              <w:t>学校給食共同調理場</w:t>
            </w:r>
          </w:p>
        </w:tc>
        <w:tc>
          <w:tcPr>
            <w:tcW w:w="6237" w:type="dxa"/>
            <w:vAlign w:val="center"/>
          </w:tcPr>
          <w:p>
            <w:pPr>
              <w:pStyle w:val="0"/>
              <w:wordWrap w:val="0"/>
              <w:spacing w:line="360" w:lineRule="exact"/>
              <w:ind w:firstLine="2400" w:firstLineChars="1000"/>
              <w:jc w:val="right"/>
              <w:rPr>
                <w:rFonts w:hint="default" w:ascii="小塚ゴシック Pro L" w:hAnsi="小塚ゴシック Pro L" w:eastAsia="小塚ゴシック Pro L"/>
                <w:sz w:val="24"/>
              </w:rPr>
            </w:pPr>
            <w:r>
              <w:rPr>
                <w:rFonts w:hint="eastAsia" w:ascii="小塚ゴシック Pro L" w:hAnsi="小塚ゴシック Pro L" w:eastAsia="小塚ゴシック Pro L"/>
                <w:sz w:val="24"/>
              </w:rPr>
              <w:t>２施設　　　　　　　</w:t>
            </w:r>
          </w:p>
        </w:tc>
      </w:tr>
    </w:tbl>
    <w:p>
      <w:pPr>
        <w:pStyle w:val="1"/>
        <w:spacing w:before="70" w:beforeLines="20" w:beforeAutospacing="0" w:after="70" w:afterLines="20" w:afterAutospacing="0"/>
        <w:rPr>
          <w:rFonts w:hint="default" w:ascii="ＭＳ ゴシック" w:hAnsi="ＭＳ ゴシック" w:eastAsia="ＭＳ ゴシック"/>
        </w:rPr>
      </w:pPr>
    </w:p>
    <w:p>
      <w:pPr>
        <w:pStyle w:val="0"/>
        <w:rPr>
          <w:rFonts w:hint="default"/>
        </w:rPr>
      </w:pPr>
    </w:p>
    <w:p>
      <w:pPr>
        <w:pStyle w:val="0"/>
        <w:rPr>
          <w:rFonts w:hint="default"/>
        </w:rPr>
      </w:pPr>
    </w:p>
    <w:p>
      <w:pPr>
        <w:pStyle w:val="0"/>
        <w:rPr>
          <w:rFonts w:hint="default"/>
        </w:rPr>
      </w:pPr>
    </w:p>
    <w:p>
      <w:pPr>
        <w:pStyle w:val="1"/>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r>
        <w:rPr>
          <w:rFonts w:hint="eastAsia" w:ascii="ＭＳ ゴシック" w:hAnsi="ＭＳ ゴシック" w:eastAsia="ＭＳ ゴシック"/>
        </w:rPr>
        <mc:AlternateContent>
          <mc:Choice Requires="wps">
            <w:drawing>
              <wp:anchor distT="0" distB="0" distL="114300" distR="114300" simplePos="0" relativeHeight="12" behindDoc="0" locked="0" layoutInCell="1" hidden="0" allowOverlap="1">
                <wp:simplePos x="0" y="0"/>
                <wp:positionH relativeFrom="column">
                  <wp:posOffset>3175</wp:posOffset>
                </wp:positionH>
                <wp:positionV relativeFrom="paragraph">
                  <wp:posOffset>217805</wp:posOffset>
                </wp:positionV>
                <wp:extent cx="6091555" cy="532130"/>
                <wp:effectExtent l="19685" t="19685" r="29845" b="20320"/>
                <wp:wrapNone/>
                <wp:docPr id="1034" name="正方形/長方形 25"/>
                <a:graphic xmlns:a="http://schemas.openxmlformats.org/drawingml/2006/main">
                  <a:graphicData uri="http://schemas.microsoft.com/office/word/2010/wordprocessingShape">
                    <wps:wsp>
                      <wps:cNvPr id="1034" name="正方形/長方形 25"/>
                      <wps:cNvSpPr/>
                      <wps:spPr>
                        <a:xfrm>
                          <a:off x="0" y="0"/>
                          <a:ext cx="6091555" cy="53213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5" style="mso-wrap-distance-right:9pt;mso-wrap-distance-bottom:0pt;margin-top:17.14pt;mso-position-vertical-relative:text;mso-position-horizontal-relative:text;position:absolute;height:41.9pt;mso-wrap-distance-top:0pt;width:479.65pt;mso-wrap-distance-left:9pt;margin-left:0.25pt;z-index:12;" o:spid="_x0000_s1034"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3" behindDoc="0" locked="0" layoutInCell="1" hidden="0" allowOverlap="1">
                <wp:simplePos x="0" y="0"/>
                <wp:positionH relativeFrom="column">
                  <wp:posOffset>5481955</wp:posOffset>
                </wp:positionH>
                <wp:positionV relativeFrom="paragraph">
                  <wp:posOffset>-189230</wp:posOffset>
                </wp:positionV>
                <wp:extent cx="914400" cy="914400"/>
                <wp:effectExtent l="635" t="635" r="29845" b="10795"/>
                <wp:wrapNone/>
                <wp:docPr id="1035" name="テキスト ボックス 28"/>
                <a:graphic xmlns:a="http://schemas.openxmlformats.org/drawingml/2006/main">
                  <a:graphicData uri="http://schemas.microsoft.com/office/word/2010/wordprocessingShape">
                    <wps:wsp>
                      <wps:cNvPr id="1035" name="テキスト ボックス 28"/>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様式２</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8" style="mso-wrap-distance-right:9pt;mso-wrap-distance-bottom:0pt;margin-top:-14.9pt;mso-position-vertical-relative:text;mso-position-horizontal-relative:text;v-text-anchor:top;position:absolute;height:72pt;mso-wrap-distance-top:0pt;width:72pt;mso-wrap-style:none;mso-wrap-distance-left:9pt;margin-left:431.65pt;z-index:13;" o:spid="_x0000_s1035"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様式２</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1" behindDoc="0" locked="0" layoutInCell="1" hidden="0" allowOverlap="1">
                <wp:simplePos x="0" y="0"/>
                <wp:positionH relativeFrom="column">
                  <wp:posOffset>5080</wp:posOffset>
                </wp:positionH>
                <wp:positionV relativeFrom="paragraph">
                  <wp:posOffset>219075</wp:posOffset>
                </wp:positionV>
                <wp:extent cx="6091555" cy="8712835"/>
                <wp:effectExtent l="19685" t="19685" r="29845" b="20320"/>
                <wp:wrapNone/>
                <wp:docPr id="1036" name="正方形/長方形 18"/>
                <a:graphic xmlns:a="http://schemas.openxmlformats.org/drawingml/2006/main">
                  <a:graphicData uri="http://schemas.microsoft.com/office/word/2010/wordprocessingShape">
                    <wps:wsp>
                      <wps:cNvPr id="1036" name="正方形/長方形 18"/>
                      <wps:cNvSpPr/>
                      <wps:spPr>
                        <a:xfrm>
                          <a:off x="0" y="0"/>
                          <a:ext cx="6091555" cy="87128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8" style="mso-wrap-distance-right:9pt;mso-wrap-distance-bottom:0pt;margin-top:17.25pt;mso-position-vertical-relative:text;mso-position-horizontal-relative:text;position:absolute;height:686.05pt;mso-wrap-distance-top:0pt;width:479.65pt;mso-wrap-distance-left:9pt;margin-left:0.4pt;z-index:11;" o:spid="_x0000_s1036"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1"/>
        <w:spacing w:before="70" w:beforeLines="20" w:beforeAutospacing="0" w:after="70" w:afterLines="20" w:afterAutospacing="0"/>
        <w:ind w:firstLine="280" w:firstLineChars="100"/>
        <w:rPr>
          <w:rFonts w:hint="default" w:asciiTheme="majorEastAsia" w:hAnsiTheme="majorEastAsia" w:eastAsiaTheme="majorEastAsia"/>
          <w:sz w:val="20"/>
        </w:rPr>
      </w:pPr>
      <w:r>
        <w:rPr>
          <w:rFonts w:hint="eastAsia" w:asciiTheme="majorEastAsia" w:hAnsiTheme="majorEastAsia" w:eastAsiaTheme="majorEastAsia"/>
          <w:b w:val="1"/>
          <w:sz w:val="28"/>
        </w:rPr>
        <w:t>第２章　学校施設の目指すべき姿</w:t>
      </w:r>
    </w:p>
    <w:p>
      <w:pPr>
        <w:pStyle w:val="0"/>
        <w:spacing w:line="340" w:lineRule="exact"/>
        <w:ind w:left="105" w:leftChars="50" w:firstLine="105" w:firstLineChars="50"/>
        <w:rPr>
          <w:rFonts w:hint="eastAsia"/>
        </w:rPr>
      </w:pPr>
      <w:r>
        <w:rPr>
          <w:rFonts w:hint="eastAsia"/>
        </w:rPr>
        <w:t>上位計画である「管理計画」に基づき、「第２次奥出雲町総合振興計画」や「奥出雲町建築物耐震改修促進計画」との整合性を図り、これから学校施設が目指すべき姿を以下のとおり定める。</w:t>
      </w:r>
    </w:p>
    <w:p>
      <w:pPr>
        <w:pStyle w:val="0"/>
        <w:spacing w:line="340" w:lineRule="exact"/>
        <w:ind w:left="105" w:leftChars="50" w:firstLine="105" w:firstLineChars="50"/>
        <w:rPr>
          <w:rFonts w:hint="eastAsia"/>
        </w:rPr>
      </w:pPr>
    </w:p>
    <w:p>
      <w:pPr>
        <w:pStyle w:val="0"/>
        <w:spacing w:line="340" w:lineRule="exact"/>
        <w:ind w:left="105" w:leftChars="50" w:firstLine="105" w:firstLineChars="50"/>
        <w:rPr>
          <w:rFonts w:hint="eastAsia"/>
        </w:rPr>
      </w:pPr>
      <w:r>
        <w:rPr>
          <w:rFonts w:hint="eastAsia"/>
        </w:rPr>
        <w:t>①安全性</w:t>
      </w:r>
    </w:p>
    <w:p>
      <w:pPr>
        <w:pStyle w:val="0"/>
        <w:spacing w:line="340" w:lineRule="exact"/>
        <w:ind w:left="420" w:leftChars="200" w:firstLine="0" w:firstLineChars="0"/>
        <w:rPr>
          <w:rFonts w:hint="eastAsia"/>
        </w:rPr>
      </w:pPr>
      <w:r>
        <w:rPr>
          <w:rFonts w:hint="eastAsia"/>
        </w:rPr>
        <w:t>・旧耐震基準の建築物は、耐震化率が８６％であり、未耐震化施設は耐震補強若しくは代替施設の整備等により耐震化を図る。</w:t>
      </w:r>
    </w:p>
    <w:p>
      <w:pPr>
        <w:pStyle w:val="0"/>
        <w:spacing w:line="340" w:lineRule="exact"/>
        <w:ind w:left="420" w:leftChars="200" w:firstLine="0" w:firstLineChars="0"/>
        <w:rPr>
          <w:rFonts w:hint="eastAsia"/>
        </w:rPr>
      </w:pPr>
      <w:r>
        <w:rPr>
          <w:rFonts w:hint="eastAsia"/>
        </w:rPr>
        <w:t>・老朽化の進む施設においては、内外壁等の落下防止や屋上防水、設備配管等の老朽化対策を進め、児童生徒が安心して学べる環境を確保する。</w:t>
      </w:r>
    </w:p>
    <w:p>
      <w:pPr>
        <w:pStyle w:val="0"/>
        <w:spacing w:line="340" w:lineRule="exact"/>
        <w:ind w:left="420" w:leftChars="200" w:firstLine="0" w:firstLineChars="0"/>
        <w:rPr>
          <w:rFonts w:hint="eastAsia"/>
        </w:rPr>
      </w:pPr>
      <w:r>
        <w:rPr>
          <w:rFonts w:hint="eastAsia"/>
        </w:rPr>
        <w:t>・学校施設は、地域住民の災害時における避難所として指定されており、地域の防災拠点をしての役割を担うことから、近年多発する大規模災害に備え、防災担当部局と連携しながら防災機能の強化を目指す。</w:t>
      </w:r>
    </w:p>
    <w:p>
      <w:pPr>
        <w:pStyle w:val="0"/>
        <w:spacing w:line="340" w:lineRule="exact"/>
        <w:ind w:left="420" w:leftChars="200" w:firstLine="210" w:firstLineChars="100"/>
        <w:rPr>
          <w:rFonts w:hint="eastAsia"/>
        </w:rPr>
      </w:pPr>
    </w:p>
    <w:p>
      <w:pPr>
        <w:pStyle w:val="0"/>
        <w:spacing w:line="340" w:lineRule="exact"/>
        <w:ind w:left="105" w:leftChars="50" w:firstLine="105" w:firstLineChars="50"/>
        <w:rPr>
          <w:rFonts w:hint="eastAsia"/>
        </w:rPr>
      </w:pPr>
      <w:r>
        <w:rPr>
          <w:rFonts w:hint="eastAsia"/>
        </w:rPr>
        <w:t>②学習・生活環境の質的向上</w:t>
      </w:r>
    </w:p>
    <w:p>
      <w:pPr>
        <w:pStyle w:val="0"/>
        <w:spacing w:line="340" w:lineRule="exact"/>
        <w:ind w:left="315" w:leftChars="150" w:firstLine="105" w:firstLineChars="50"/>
        <w:rPr>
          <w:rFonts w:hint="eastAsia"/>
        </w:rPr>
      </w:pPr>
      <w:r>
        <w:rPr>
          <w:rFonts w:hint="eastAsia"/>
        </w:rPr>
        <w:t>・学校施設は、子どもたちの学習・生活の場であり、時代の変化と共に学習活動のニーズや社会のニーズは多様化している。特別支援教育、</w:t>
      </w:r>
      <w:r>
        <w:rPr>
          <w:rFonts w:hint="eastAsia"/>
        </w:rPr>
        <w:t>ICT</w:t>
      </w:r>
      <w:r>
        <w:rPr>
          <w:rFonts w:hint="eastAsia"/>
        </w:rPr>
        <w:t>を活用した授業等、多様化する教育に柔軟に対応できる教育環境づくりを目指す。</w:t>
      </w:r>
    </w:p>
    <w:p>
      <w:pPr>
        <w:pStyle w:val="0"/>
        <w:spacing w:line="340" w:lineRule="exact"/>
        <w:ind w:left="315" w:leftChars="150" w:firstLine="105" w:firstLineChars="50"/>
        <w:rPr>
          <w:rFonts w:hint="eastAsia"/>
        </w:rPr>
      </w:pPr>
      <w:r>
        <w:rPr>
          <w:rFonts w:hint="eastAsia"/>
        </w:rPr>
        <w:t>・ユニバーサルデザインの視点に立ち、トイレの洋式化やバリアフリー化を進め、地域住民を含め学校施設を利用する人が利用しやすい環境づくりを目指す。</w:t>
      </w:r>
    </w:p>
    <w:p>
      <w:pPr>
        <w:pStyle w:val="0"/>
        <w:spacing w:line="340" w:lineRule="exact"/>
        <w:ind w:left="315" w:leftChars="150" w:firstLine="105" w:firstLineChars="50"/>
        <w:rPr>
          <w:rFonts w:hint="eastAsia"/>
        </w:rPr>
      </w:pPr>
      <w:r>
        <w:rPr>
          <w:rFonts w:hint="eastAsia"/>
        </w:rPr>
        <w:t>・地球温暖化対策として、二酸化炭素排出削減に向けた地球環境配慮型の空調設備や高効率な照明、自然エネルギーや自然採光の活用など、環境に配慮した学校施設を目指す。</w:t>
      </w:r>
    </w:p>
    <w:p>
      <w:pPr>
        <w:pStyle w:val="0"/>
        <w:spacing w:line="340" w:lineRule="exact"/>
        <w:ind w:left="105" w:leftChars="50" w:firstLine="105" w:firstLineChars="50"/>
        <w:rPr>
          <w:rFonts w:hint="eastAsia"/>
        </w:rPr>
      </w:pPr>
    </w:p>
    <w:p>
      <w:pPr>
        <w:pStyle w:val="0"/>
        <w:spacing w:line="340" w:lineRule="exact"/>
        <w:ind w:left="105" w:leftChars="50" w:firstLine="105" w:firstLineChars="50"/>
        <w:rPr>
          <w:rFonts w:hint="eastAsia"/>
        </w:rPr>
      </w:pPr>
      <w:r>
        <w:rPr>
          <w:rFonts w:hint="eastAsia"/>
        </w:rPr>
        <w:t>③計画的・効率的な施設整備</w:t>
      </w:r>
    </w:p>
    <w:p>
      <w:pPr>
        <w:pStyle w:val="0"/>
        <w:spacing w:line="340" w:lineRule="exact"/>
        <w:ind w:left="315" w:leftChars="150" w:firstLine="105" w:firstLineChars="50"/>
        <w:rPr>
          <w:rFonts w:hint="eastAsia"/>
        </w:rPr>
      </w:pPr>
      <w:r>
        <w:rPr>
          <w:rFonts w:hint="eastAsia"/>
        </w:rPr>
        <w:t>・学校施設の維持、改修等には多額の事業費がかかり、奥出雲町の財政状況から財政負担の平準化と軽減が求められている。計画的・効率的な予防保全を実施することにより、躯体の耐久性の確保が可能な施設については、長寿命化を図り施設の目標使用年数を８０年とすることで、ライフサイクルコストの削減を図る。</w:t>
      </w:r>
    </w:p>
    <w:p>
      <w:pPr>
        <w:pStyle w:val="0"/>
        <w:spacing w:line="340" w:lineRule="exact"/>
        <w:ind w:left="315" w:leftChars="150" w:firstLine="0" w:firstLineChars="0"/>
        <w:rPr>
          <w:rFonts w:hint="eastAsia"/>
        </w:rPr>
      </w:pPr>
      <w:r>
        <w:rPr>
          <w:rFonts w:hint="eastAsia"/>
        </w:rPr>
        <w:t>・少子化や過疎化により、人口減少が懸念される状況であり、地域での子どもの増減に対しては、校区の実情を踏まえ、地域や保護者の理解を得ながら学校規模の適正化等の取り組みを進める。</w:t>
      </w:r>
    </w:p>
    <w:p>
      <w:pPr>
        <w:pStyle w:val="0"/>
        <w:spacing w:line="340" w:lineRule="exact"/>
        <w:ind w:left="315" w:leftChars="150" w:firstLine="0" w:firstLineChars="0"/>
        <w:rPr>
          <w:rFonts w:hint="eastAsia"/>
        </w:rPr>
      </w:pPr>
      <w:r>
        <w:rPr>
          <w:rFonts w:hint="eastAsia"/>
        </w:rPr>
        <w:t>・学校規模の適正化等により発生する統合後の旧学校施設については、地域活動の拠点としての有効的な活用を検討した上で、計画的な修繕や更新等を行うことで、施設保有量の削減を含めた適正数の維持を図る。</w:t>
      </w:r>
    </w:p>
    <w:p>
      <w:pPr>
        <w:pStyle w:val="0"/>
        <w:ind w:left="105" w:leftChars="50" w:firstLine="105" w:firstLineChars="50"/>
        <w:rPr>
          <w:rFonts w:hint="eastAsia"/>
        </w:rPr>
      </w:pPr>
    </w:p>
    <w:p>
      <w:pPr>
        <w:pStyle w:val="0"/>
        <w:ind w:left="105" w:leftChars="50" w:firstLine="105" w:firstLineChars="50"/>
        <w:rPr>
          <w:rFonts w:hint="eastAsia"/>
        </w:rPr>
      </w:pPr>
    </w:p>
    <w:p>
      <w:pPr>
        <w:pStyle w:val="0"/>
        <w:ind w:left="105" w:leftChars="50" w:firstLine="105" w:firstLineChars="50"/>
        <w:rPr>
          <w:rFonts w:hint="eastAsia"/>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spacing w:before="70" w:beforeLines="20" w:beforeAutospacing="0" w:after="70" w:afterLines="20" w:afterAutospacing="0"/>
        <w:rPr>
          <w:rFonts w:hint="default" w:ascii="ＭＳ ゴシック" w:hAnsi="ＭＳ ゴシック" w:eastAsia="ＭＳ ゴシック"/>
        </w:rPr>
      </w:pPr>
      <w:r>
        <w:rPr>
          <w:rFonts w:hint="eastAsia" w:ascii="小塚ゴシック Pro L" w:hAnsi="小塚ゴシック Pro L" w:eastAsia="小塚ゴシック Pro L"/>
        </w:rPr>
        <mc:AlternateContent>
          <mc:Choice Requires="wps">
            <w:drawing>
              <wp:anchor distT="0" distB="0" distL="114300" distR="114300" simplePos="0" relativeHeight="19" behindDoc="0" locked="0" layoutInCell="1" hidden="0" allowOverlap="1">
                <wp:simplePos x="0" y="0"/>
                <wp:positionH relativeFrom="column">
                  <wp:posOffset>5246370</wp:posOffset>
                </wp:positionH>
                <wp:positionV relativeFrom="paragraph">
                  <wp:posOffset>-155575</wp:posOffset>
                </wp:positionV>
                <wp:extent cx="914400" cy="914400"/>
                <wp:effectExtent l="635" t="635" r="29845" b="10795"/>
                <wp:wrapNone/>
                <wp:docPr id="1037" name="テキスト ボックス 47"/>
                <a:graphic xmlns:a="http://schemas.openxmlformats.org/drawingml/2006/main">
                  <a:graphicData uri="http://schemas.microsoft.com/office/word/2010/wordprocessingShape">
                    <wps:wsp>
                      <wps:cNvPr id="1037" name="テキスト ボックス 47"/>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様式３－１</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7" style="mso-wrap-distance-right:9pt;mso-wrap-distance-bottom:0pt;margin-top:-12.25pt;mso-position-vertical-relative:text;mso-position-horizontal-relative:text;v-text-anchor:top;position:absolute;height:72pt;mso-wrap-distance-top:0pt;width:72pt;mso-wrap-style:none;mso-wrap-distance-left:9pt;margin-left:413.1pt;z-index:19;" o:spid="_x0000_s1037"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様式３－１</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17" behindDoc="0" locked="0" layoutInCell="1" hidden="0" allowOverlap="1">
                <wp:simplePos x="0" y="0"/>
                <wp:positionH relativeFrom="column">
                  <wp:posOffset>12700</wp:posOffset>
                </wp:positionH>
                <wp:positionV relativeFrom="paragraph">
                  <wp:posOffset>226695</wp:posOffset>
                </wp:positionV>
                <wp:extent cx="6091555" cy="8750935"/>
                <wp:effectExtent l="19685" t="19685" r="29845" b="20320"/>
                <wp:wrapNone/>
                <wp:docPr id="1038" name="正方形/長方形 38"/>
                <a:graphic xmlns:a="http://schemas.openxmlformats.org/drawingml/2006/main">
                  <a:graphicData uri="http://schemas.microsoft.com/office/word/2010/wordprocessingShape">
                    <wps:wsp>
                      <wps:cNvPr id="1038" name="正方形/長方形 38"/>
                      <wps:cNvSpPr/>
                      <wps:spPr>
                        <a:xfrm>
                          <a:off x="0" y="0"/>
                          <a:ext cx="6091555" cy="87509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8" style="mso-wrap-distance-right:9pt;mso-wrap-distance-bottom:0pt;margin-top:17.850000000000001pt;mso-position-vertical-relative:text;mso-position-horizontal-relative:text;position:absolute;height:689.05pt;mso-wrap-distance-top:0pt;width:479.65pt;mso-wrap-distance-left:9pt;margin-left:1pt;z-index:17;" o:spid="_x0000_s1038"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1"/>
        <w:spacing w:before="70" w:beforeLines="20" w:beforeAutospacing="0" w:after="70" w:afterLines="20" w:afterAutospacing="0"/>
        <w:ind w:firstLine="240" w:firstLineChars="100"/>
        <w:rPr>
          <w:rFonts w:hint="default" w:ascii="ＭＳ ゴシック" w:hAnsi="ＭＳ ゴシック" w:eastAsia="ＭＳ ゴシック"/>
          <w:sz w:val="18"/>
        </w:rPr>
      </w:pPr>
      <w:r>
        <w:rPr>
          <w:rFonts w:hint="eastAsia" w:ascii="ＭＳ ゴシック" w:hAnsi="ＭＳ ゴシック" w:eastAsia="ＭＳ ゴシック"/>
        </w:rPr>
        <mc:AlternateContent>
          <mc:Choice Requires="wps">
            <w:drawing>
              <wp:anchor distT="0" distB="0" distL="114300" distR="114300" simplePos="0" relativeHeight="18" behindDoc="1" locked="0" layoutInCell="1" hidden="0" allowOverlap="1">
                <wp:simplePos x="0" y="0"/>
                <wp:positionH relativeFrom="column">
                  <wp:posOffset>12700</wp:posOffset>
                </wp:positionH>
                <wp:positionV relativeFrom="paragraph">
                  <wp:posOffset>441960</wp:posOffset>
                </wp:positionV>
                <wp:extent cx="6091555" cy="299720"/>
                <wp:effectExtent l="19685" t="19685" r="29845" b="20320"/>
                <wp:wrapNone/>
                <wp:docPr id="1039" name="正方形/長方形 39"/>
                <a:graphic xmlns:a="http://schemas.openxmlformats.org/drawingml/2006/main">
                  <a:graphicData uri="http://schemas.microsoft.com/office/word/2010/wordprocessingShape">
                    <wps:wsp>
                      <wps:cNvPr id="1039" name="正方形/長方形 39"/>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9" style="mso-wrap-distance-right:9pt;mso-wrap-distance-bottom:0pt;margin-top:34.79pt;mso-position-vertical-relative:text;mso-position-horizontal-relative:text;position:absolute;height:23.6pt;mso-wrap-distance-top:0pt;width:479.65pt;mso-wrap-distance-left:9pt;margin-left:1pt;z-index:-503316462;" o:spid="_x0000_s1039"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b w:val="1"/>
          <w:sz w:val="28"/>
        </w:rPr>
        <w:t>第３章　学校施設の実態</w:t>
      </w:r>
    </w:p>
    <w:p>
      <w:pPr>
        <w:pStyle w:val="2"/>
        <w:ind w:firstLine="240" w:firstLineChars="100"/>
        <w:rPr>
          <w:rFonts w:hint="default" w:asciiTheme="majorEastAsia" w:hAnsiTheme="majorEastAsia"/>
          <w:color w:val="F0F0F0" w:themeColor="background1" w:themeShade="F2"/>
          <w:sz w:val="24"/>
        </w:rPr>
      </w:pPr>
      <w:bookmarkStart w:id="0" w:name="_Toc442731528"/>
      <w:r>
        <w:rPr>
          <w:rFonts w:hint="eastAsia" w:asciiTheme="majorEastAsia" w:hAnsiTheme="majorEastAsia"/>
          <w:color w:val="F0F0F0" w:themeColor="background1" w:themeShade="F2"/>
          <w:sz w:val="24"/>
        </w:rPr>
        <w:t>①　</w:t>
      </w:r>
      <w:bookmarkEnd w:id="0"/>
      <w:r>
        <w:rPr>
          <w:rFonts w:hint="eastAsia" w:asciiTheme="majorEastAsia" w:hAnsiTheme="majorEastAsia"/>
          <w:color w:val="F0F0F0" w:themeColor="background1" w:themeShade="F2"/>
          <w:sz w:val="24"/>
        </w:rPr>
        <w:t>学校施設の運営状況・活用状況等の実態</w:t>
      </w:r>
    </w:p>
    <w:p>
      <w:pPr>
        <w:pStyle w:val="0"/>
        <w:spacing w:line="360" w:lineRule="exact"/>
        <w:ind w:firstLine="240" w:firstLineChars="100"/>
        <w:rPr>
          <w:rFonts w:hint="default" w:ascii="ＭＳ ゴシック" w:hAnsi="ＭＳ ゴシック" w:eastAsia="ＭＳ ゴシック"/>
          <w:sz w:val="24"/>
        </w:rPr>
      </w:pPr>
      <w:r>
        <w:rPr>
          <w:rFonts w:hint="eastAsia" w:asciiTheme="majorEastAsia" w:hAnsiTheme="majorEastAsia"/>
          <w:sz w:val="24"/>
        </w:rPr>
        <mc:AlternateContent>
          <mc:Choice Requires="wps">
            <w:drawing>
              <wp:anchor distT="0" distB="0" distL="114300" distR="114300" simplePos="0" relativeHeight="37" behindDoc="1" locked="0" layoutInCell="1" hidden="0" allowOverlap="1">
                <wp:simplePos x="0" y="0"/>
                <wp:positionH relativeFrom="column">
                  <wp:posOffset>12700</wp:posOffset>
                </wp:positionH>
                <wp:positionV relativeFrom="paragraph">
                  <wp:posOffset>18415</wp:posOffset>
                </wp:positionV>
                <wp:extent cx="6091555" cy="299720"/>
                <wp:effectExtent l="19685" t="19685" r="29845" b="20320"/>
                <wp:wrapNone/>
                <wp:docPr id="1040" name="正方形/長方形 8"/>
                <a:graphic xmlns:a="http://schemas.openxmlformats.org/drawingml/2006/main">
                  <a:graphicData uri="http://schemas.microsoft.com/office/word/2010/wordprocessingShape">
                    <wps:wsp>
                      <wps:cNvPr id="1040" name="正方形/長方形 8"/>
                      <wps:cNvSpPr/>
                      <wps:spPr>
                        <a:xfrm>
                          <a:off x="0" y="0"/>
                          <a:ext cx="6091555"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wrap-distance-right:9pt;mso-wrap-distance-bottom:0pt;margin-top:1.45pt;mso-position-vertical-relative:text;mso-position-horizontal-relative:text;position:absolute;height:23.6pt;mso-wrap-distance-top:0pt;width:479.65pt;mso-wrap-distance-left:9pt;margin-left:1pt;z-index:-503316443;" o:spid="_x0000_s1040"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4"/>
        </w:rPr>
        <w:t>１）対象施設一覧</w:t>
      </w:r>
    </w:p>
    <w:p>
      <w:pPr>
        <w:pStyle w:val="0"/>
        <w:widowControl w:val="1"/>
        <w:rPr>
          <w:rFonts w:hint="default"/>
        </w:rPr>
      </w:pPr>
    </w:p>
    <w:p>
      <w:pPr>
        <w:pStyle w:val="0"/>
        <w:widowControl w:val="1"/>
        <w:jc w:val="center"/>
        <w:rPr>
          <w:rFonts w:hint="default"/>
        </w:rPr>
      </w:pPr>
      <w:r>
        <w:rPr>
          <w:rFonts w:hint="eastAsia"/>
        </w:rPr>
        <w:drawing>
          <wp:inline distT="0" distB="0" distL="203200" distR="203200">
            <wp:extent cx="4448175" cy="738187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9"/>
                    <a:stretch>
                      <a:fillRect/>
                    </a:stretch>
                  </pic:blipFill>
                  <pic:spPr>
                    <a:xfrm>
                      <a:off x="0" y="0"/>
                      <a:ext cx="4448175" cy="7381875"/>
                    </a:xfrm>
                    <a:prstGeom prst="rect">
                      <a:avLst/>
                    </a:prstGeom>
                  </pic:spPr>
                </pic:pic>
              </a:graphicData>
            </a:graphic>
          </wp:inline>
        </w:drawing>
      </w:r>
    </w:p>
    <w:p>
      <w:pPr>
        <w:pStyle w:val="0"/>
        <w:widowControl w:val="1"/>
        <w:rPr>
          <w:rFonts w:hint="default"/>
        </w:rPr>
      </w:pPr>
    </w:p>
    <w:p>
      <w:pPr>
        <w:pStyle w:val="2"/>
        <w:rPr>
          <w:rFonts w:hint="default" w:asciiTheme="majorEastAsia" w:hAnsiTheme="majorEastAsia"/>
          <w:sz w:val="24"/>
        </w:rPr>
      </w:pPr>
      <w:r>
        <w:rPr>
          <w:rFonts w:hint="eastAsia" w:ascii="小塚ゴシック Pro L" w:hAnsi="小塚ゴシック Pro L" w:eastAsia="小塚ゴシック Pro L"/>
        </w:rPr>
        <mc:AlternateContent>
          <mc:Choice Requires="wps">
            <w:drawing>
              <wp:anchor distT="0" distB="0" distL="114300" distR="114300" simplePos="0" relativeHeight="29" behindDoc="0" locked="0" layoutInCell="1" hidden="0" allowOverlap="1">
                <wp:simplePos x="0" y="0"/>
                <wp:positionH relativeFrom="column">
                  <wp:posOffset>5535295</wp:posOffset>
                </wp:positionH>
                <wp:positionV relativeFrom="paragraph">
                  <wp:posOffset>-208915</wp:posOffset>
                </wp:positionV>
                <wp:extent cx="914400" cy="914400"/>
                <wp:effectExtent l="635" t="635" r="29845" b="10795"/>
                <wp:wrapNone/>
                <wp:docPr id="1042" name="テキスト ボックス 36"/>
                <a:graphic xmlns:a="http://schemas.openxmlformats.org/drawingml/2006/main">
                  <a:graphicData uri="http://schemas.microsoft.com/office/word/2010/wordprocessingShape">
                    <wps:wsp>
                      <wps:cNvPr id="1042" name="テキスト ボックス 36"/>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様式３－２</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6" style="mso-wrap-distance-right:9pt;mso-wrap-distance-bottom:0pt;margin-top:-16.45pt;mso-position-vertical-relative:text;mso-position-horizontal-relative:text;v-text-anchor:top;position:absolute;height:72pt;mso-wrap-distance-top:0pt;width:72pt;mso-wrap-style:none;mso-wrap-distance-left:9pt;margin-left:435.85pt;z-index:29;" o:spid="_x0000_s1042"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様式３－２</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6" behindDoc="1" locked="0" layoutInCell="1" hidden="0" allowOverlap="1">
                <wp:simplePos x="0" y="0"/>
                <wp:positionH relativeFrom="column">
                  <wp:posOffset>-9525</wp:posOffset>
                </wp:positionH>
                <wp:positionV relativeFrom="paragraph">
                  <wp:posOffset>177165</wp:posOffset>
                </wp:positionV>
                <wp:extent cx="6400800" cy="288290"/>
                <wp:effectExtent l="19685" t="19685" r="29845" b="20320"/>
                <wp:wrapNone/>
                <wp:docPr id="1043" name="正方形/長方形 40"/>
                <a:graphic xmlns:a="http://schemas.openxmlformats.org/drawingml/2006/main">
                  <a:graphicData uri="http://schemas.microsoft.com/office/word/2010/wordprocessingShape">
                    <wps:wsp>
                      <wps:cNvPr id="1043" name="正方形/長方形 40"/>
                      <wps:cNvSpPr/>
                      <wps:spPr>
                        <a:xfrm>
                          <a:off x="0" y="0"/>
                          <a:ext cx="6400800" cy="28829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0" style="mso-wrap-distance-right:9pt;mso-wrap-distance-bottom:0pt;margin-top:13.95pt;mso-position-vertical-relative:text;mso-position-horizontal-relative:text;position:absolute;height:22.7pt;mso-wrap-distance-top:0pt;width:504pt;mso-wrap-distance-left:9pt;margin-left:-0.75pt;z-index:-503316444;" o:spid="_x0000_s1043"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28" behindDoc="0" locked="0" layoutInCell="1" hidden="0" allowOverlap="1">
                <wp:simplePos x="0" y="0"/>
                <wp:positionH relativeFrom="column">
                  <wp:posOffset>-10160</wp:posOffset>
                </wp:positionH>
                <wp:positionV relativeFrom="paragraph">
                  <wp:posOffset>184150</wp:posOffset>
                </wp:positionV>
                <wp:extent cx="6400800" cy="8789035"/>
                <wp:effectExtent l="19685" t="19685" r="29845" b="20320"/>
                <wp:wrapNone/>
                <wp:docPr id="1044" name="正方形/長方形 41"/>
                <a:graphic xmlns:a="http://schemas.openxmlformats.org/drawingml/2006/main">
                  <a:graphicData uri="http://schemas.microsoft.com/office/word/2010/wordprocessingShape">
                    <wps:wsp>
                      <wps:cNvPr id="1044" name="正方形/長方形 41"/>
                      <wps:cNvSpPr/>
                      <wps:spPr>
                        <a:xfrm>
                          <a:off x="0" y="0"/>
                          <a:ext cx="6400800" cy="87890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1" style="mso-wrap-distance-right:9pt;mso-wrap-distance-bottom:0pt;margin-top:14.5pt;mso-position-vertical-relative:text;mso-position-horizontal-relative:text;position:absolute;height:692.05pt;mso-wrap-distance-top:0pt;width:504pt;mso-wrap-distance-left:9pt;margin-left:-0.8pt;z-index:28;" o:spid="_x0000_s1044"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2"/>
        <w:spacing w:line="240" w:lineRule="auto"/>
        <w:ind w:leftChars="0" w:firstLine="0" w:firstLineChars="0"/>
        <w:rPr>
          <w:rFonts w:hint="default" w:ascii="ＭＳ ゴシック" w:hAnsi="ＭＳ ゴシック" w:eastAsia="ＭＳ ゴシック"/>
          <w:sz w:val="28"/>
        </w:rPr>
      </w:pPr>
      <w:r>
        <w:rPr>
          <w:rFonts w:hint="eastAsia" w:asciiTheme="majorEastAsia" w:hAnsiTheme="majorEastAsia"/>
          <w:b w:val="0"/>
          <w:sz w:val="24"/>
        </w:rPr>
        <w:t>　２）児童生徒数の変化</w:t>
      </w:r>
    </w:p>
    <w:p>
      <w:pPr>
        <w:pStyle w:val="0"/>
        <w:widowControl w:val="1"/>
        <w:spacing w:line="340" w:lineRule="exact"/>
        <w:ind w:leftChars="0" w:hanging="312" w:hangingChars="130"/>
        <w:jc w:val="left"/>
        <w:rPr>
          <w:rFonts w:hint="eastAsia" w:asciiTheme="minorEastAsia" w:hAnsiTheme="minorEastAsia" w:eastAsiaTheme="minorEastAsia"/>
          <w:sz w:val="21"/>
        </w:rPr>
      </w:pPr>
      <w:r>
        <w:rPr>
          <w:rFonts w:hint="eastAsia" w:ascii="ＭＳ ゴシック" w:hAnsi="ＭＳ ゴシック" w:eastAsia="ＭＳ ゴシック"/>
          <w:sz w:val="24"/>
        </w:rPr>
        <w:t>　　</w:t>
      </w:r>
      <w:r>
        <w:rPr>
          <w:rFonts w:hint="eastAsia" w:asciiTheme="minorEastAsia" w:hAnsiTheme="minorEastAsia" w:eastAsiaTheme="minorEastAsia"/>
          <w:sz w:val="21"/>
        </w:rPr>
        <w:t>平成１７年合併時の児童数８７２人、生徒数５１２人であったが、令和２年度では児童数５１４人（３５８人減）、生徒数２８０人（２３２人減）に推移している。</w:t>
      </w:r>
    </w:p>
    <w:p>
      <w:pPr>
        <w:pStyle w:val="0"/>
        <w:widowControl w:val="1"/>
        <w:spacing w:line="340" w:lineRule="exact"/>
        <w:ind w:leftChars="0" w:hanging="273" w:hangingChars="130"/>
        <w:jc w:val="left"/>
        <w:rPr>
          <w:rFonts w:hint="eastAsia" w:asciiTheme="minorEastAsia" w:hAnsiTheme="minorEastAsia" w:eastAsiaTheme="minorEastAsia"/>
          <w:sz w:val="21"/>
        </w:rPr>
      </w:pPr>
      <w:r>
        <w:rPr>
          <w:rFonts w:hint="eastAsia" w:asciiTheme="minorEastAsia" w:hAnsiTheme="minorEastAsia" w:eastAsiaTheme="minorEastAsia"/>
          <w:sz w:val="21"/>
        </w:rPr>
        <w:t>　　また、令和２年度から令和１０年度まで児童数３５９人（１５５人減）、生徒数２３５人（４５人</w:t>
      </w:r>
      <w:r>
        <w:rPr>
          <w:rFonts w:hint="eastAsia"/>
        </w:rPr>
        <mc:AlternateContent>
          <mc:Choice Requires="wps">
            <w:drawing>
              <wp:anchor distT="0" distB="0" distL="203200" distR="203200" simplePos="0" relativeHeight="53" behindDoc="0" locked="0" layoutInCell="1" hidden="0" allowOverlap="1">
                <wp:simplePos x="0" y="0"/>
                <wp:positionH relativeFrom="column">
                  <wp:posOffset>1607820</wp:posOffset>
                </wp:positionH>
                <wp:positionV relativeFrom="paragraph">
                  <wp:posOffset>3055620</wp:posOffset>
                </wp:positionV>
                <wp:extent cx="441960" cy="284480"/>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wps:spPr>
                        <a:xfrm>
                          <a:off x="0" y="0"/>
                          <a:ext cx="441960" cy="2844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12"/>
                              </w:rPr>
                              <w:t>(</w:t>
                            </w:r>
                            <w:r>
                              <w:rPr>
                                <w:rFonts w:hint="eastAsia"/>
                                <w:sz w:val="12"/>
                              </w:rPr>
                              <w:t>人</w:t>
                            </w:r>
                            <w:r>
                              <w:rPr>
                                <w:rFonts w:hint="eastAsia"/>
                                <w:sz w:val="12"/>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0.6pt;mso-position-vertical-relative:text;mso-position-horizontal-relative:text;position:absolute;height:22.4pt;mso-wrap-distance-top:0pt;width:34.79pt;mso-wrap-distance-left:16pt;margin-left:126.6pt;z-index:53;" o:spid="_x0000_s104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sz w:val="12"/>
                        </w:rPr>
                        <w:t>(</w:t>
                      </w:r>
                      <w:r>
                        <w:rPr>
                          <w:rFonts w:hint="eastAsia"/>
                          <w:sz w:val="12"/>
                        </w:rPr>
                        <w:t>人</w:t>
                      </w:r>
                      <w:r>
                        <w:rPr>
                          <w:rFonts w:hint="eastAsia"/>
                          <w:sz w:val="12"/>
                        </w:rPr>
                        <w:t>)</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4" behindDoc="0" locked="0" layoutInCell="1" hidden="0" allowOverlap="1">
                <wp:simplePos x="0" y="0"/>
                <wp:positionH relativeFrom="column">
                  <wp:posOffset>1651635</wp:posOffset>
                </wp:positionH>
                <wp:positionV relativeFrom="paragraph">
                  <wp:posOffset>5921375</wp:posOffset>
                </wp:positionV>
                <wp:extent cx="441960" cy="284480"/>
                <wp:effectExtent l="0" t="0" r="635" b="635"/>
                <wp:wrapNone/>
                <wp:docPr id="1046" name="オブジェクト 0"/>
                <a:graphic xmlns:a="http://schemas.openxmlformats.org/drawingml/2006/main">
                  <a:graphicData uri="http://schemas.microsoft.com/office/word/2010/wordprocessingShape">
                    <wps:wsp>
                      <wps:cNvPr id="1046" name="オブジェクト 0"/>
                      <wps:cNvSpPr txBox="1"/>
                      <wps:spPr>
                        <a:xfrm>
                          <a:off x="0" y="0"/>
                          <a:ext cx="441960" cy="28448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sz w:val="12"/>
                              </w:rPr>
                              <w:t>(</w:t>
                            </w:r>
                            <w:r>
                              <w:rPr>
                                <w:rFonts w:hint="eastAsia"/>
                                <w:sz w:val="12"/>
                              </w:rPr>
                              <w:t>人</w:t>
                            </w:r>
                            <w:r>
                              <w:rPr>
                                <w:rFonts w:hint="eastAsia"/>
                                <w:sz w:val="12"/>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66.25pt;mso-position-vertical-relative:text;mso-position-horizontal-relative:text;position:absolute;height:22.4pt;mso-wrap-distance-top:0pt;width:34.79pt;mso-wrap-distance-left:16pt;margin-left:130.05000000000001pt;z-index:54;" o:spid="_x0000_s104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sz w:val="12"/>
                        </w:rPr>
                        <w:t>(</w:t>
                      </w:r>
                      <w:r>
                        <w:rPr>
                          <w:rFonts w:hint="eastAsia"/>
                          <w:sz w:val="12"/>
                        </w:rPr>
                        <w:t>人</w:t>
                      </w:r>
                      <w:r>
                        <w:rPr>
                          <w:rFonts w:hint="eastAsia"/>
                          <w:sz w:val="12"/>
                        </w:rPr>
                        <w:t>)</w:t>
                      </w:r>
                    </w:p>
                  </w:txbxContent>
                </v:textbox>
                <v:imagedata o:title=""/>
                <w10:wrap type="none" anchorx="text" anchory="text"/>
              </v:shape>
            </w:pict>
          </mc:Fallback>
        </mc:AlternateContent>
      </w:r>
      <w:r>
        <w:rPr>
          <w:rFonts w:hint="eastAsia" w:asciiTheme="minorEastAsia" w:hAnsiTheme="minorEastAsia" w:eastAsiaTheme="minorEastAsia"/>
          <w:sz w:val="21"/>
        </w:rPr>
        <w:t>減）となる見通しである。</w:t>
      </w:r>
    </w:p>
    <w:p>
      <w:pPr>
        <w:pStyle w:val="0"/>
        <w:widowControl w:val="1"/>
        <w:spacing w:line="240" w:lineRule="auto"/>
        <w:jc w:val="left"/>
        <w:rPr>
          <w:rFonts w:hint="default" w:ascii="ＭＳ ゴシック" w:hAnsi="ＭＳ ゴシック" w:eastAsia="ＭＳ ゴシック"/>
          <w:sz w:val="24"/>
        </w:rPr>
      </w:pPr>
      <w:r>
        <w:rPr>
          <w:rFonts w:hint="eastAsia"/>
        </w:rPr>
        <w:drawing>
          <wp:anchor distT="0" distB="0" distL="203200" distR="203200" simplePos="0" relativeHeight="52" behindDoc="0" locked="0" layoutInCell="1" hidden="0" allowOverlap="1">
            <wp:simplePos x="0" y="0"/>
            <wp:positionH relativeFrom="margin">
              <wp:posOffset>133985</wp:posOffset>
            </wp:positionH>
            <wp:positionV relativeFrom="margin">
              <wp:posOffset>1598295</wp:posOffset>
            </wp:positionV>
            <wp:extent cx="6120130" cy="7003415"/>
            <wp:effectExtent l="0" t="0" r="0" b="0"/>
            <wp:wrapSquare wrapText="bothSides"/>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10"/>
                    <a:stretch>
                      <a:fillRect/>
                    </a:stretch>
                  </pic:blipFill>
                  <pic:spPr>
                    <a:xfrm>
                      <a:off x="0" y="0"/>
                      <a:ext cx="6120130" cy="7003415"/>
                    </a:xfrm>
                    <a:prstGeom prst="rect">
                      <a:avLst/>
                    </a:prstGeom>
                  </pic:spPr>
                </pic:pic>
              </a:graphicData>
            </a:graphic>
          </wp:anchor>
        </w:drawing>
      </w:r>
      <w:r>
        <w:rPr>
          <w:rFonts w:hint="eastAsia" w:ascii="ＭＳ ゴシック" w:hAnsi="ＭＳ ゴシック" w:eastAsia="ＭＳ ゴシック"/>
          <w:sz w:val="24"/>
        </w:rPr>
        <w:t>　</w:t>
      </w:r>
      <w:r>
        <w:rPr>
          <w:rFonts w:hint="eastAsia"/>
        </w:rPr>
        <mc:AlternateContent>
          <mc:Choice Requires="wps">
            <w:drawing>
              <wp:anchor distT="0" distB="0" distL="203200" distR="203200" simplePos="0" relativeHeight="51" behindDoc="0" locked="0" layoutInCell="1" hidden="0" allowOverlap="1">
                <wp:simplePos x="0" y="0"/>
                <wp:positionH relativeFrom="column">
                  <wp:posOffset>4495165</wp:posOffset>
                </wp:positionH>
                <wp:positionV relativeFrom="paragraph">
                  <wp:posOffset>4093210</wp:posOffset>
                </wp:positionV>
                <wp:extent cx="342900" cy="206375"/>
                <wp:effectExtent l="0" t="0" r="635" b="635"/>
                <wp:wrapNone/>
                <wp:docPr id="1048" name="オブジェクト 0"/>
                <a:graphic xmlns:a="http://schemas.openxmlformats.org/drawingml/2006/main">
                  <a:graphicData uri="http://schemas.microsoft.com/office/word/2010/wordprocessingShape">
                    <wps:wsp>
                      <wps:cNvPr id="1048" name="オブジェクト 0"/>
                      <wps:cNvSpPr/>
                      <wps:spPr>
                        <a:xfrm>
                          <a:off x="0" y="0"/>
                          <a:ext cx="342900" cy="206375"/>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322.3pt;mso-position-vertical-relative:text;mso-position-horizontal-relative:text;position:absolute;height:16.25pt;mso-wrap-distance-top:0pt;width:27pt;mso-wrap-distance-left:16pt;margin-left:353.95pt;z-index:51;" o:spid="_x0000_s1048" o:allowincell="t" o:allowoverlap="t" filled="t" fillcolor="#ffffff [3212]" stroked="f" strokecolor="#385d8a" strokeweight="0.5pt" o:spt="1">
                <v:fill/>
                <v:stroke linestyle="single" endcap="flat" dashstyle="solid"/>
                <v:textbox style="layout-flow:horizontal;"/>
                <v:imagedata o:title=""/>
                <w10:wrap type="none" anchorx="text" anchory="text"/>
              </v:rect>
            </w:pict>
          </mc:Fallback>
        </mc:AlternateContent>
      </w:r>
    </w:p>
    <w:p>
      <w:pPr>
        <w:pStyle w:val="2"/>
        <w:ind w:firstLine="210" w:firstLineChars="100"/>
        <w:rPr>
          <w:rFonts w:hint="default" w:asciiTheme="majorEastAsia" w:hAnsiTheme="majorEastAsia"/>
          <w:sz w:val="24"/>
        </w:rPr>
      </w:pPr>
      <w:r>
        <w:rPr>
          <w:rFonts w:hint="eastAsia" w:ascii="小塚ゴシック Pro L" w:hAnsi="小塚ゴシック Pro L" w:eastAsia="小塚ゴシック Pro L"/>
        </w:rPr>
        <mc:AlternateContent>
          <mc:Choice Requires="wps">
            <w:drawing>
              <wp:anchor distT="0" distB="0" distL="114300" distR="114300" simplePos="0" relativeHeight="31" behindDoc="0" locked="0" layoutInCell="1" hidden="0" allowOverlap="1">
                <wp:simplePos x="0" y="0"/>
                <wp:positionH relativeFrom="column">
                  <wp:posOffset>5245735</wp:posOffset>
                </wp:positionH>
                <wp:positionV relativeFrom="paragraph">
                  <wp:posOffset>-204470</wp:posOffset>
                </wp:positionV>
                <wp:extent cx="914400" cy="914400"/>
                <wp:effectExtent l="635" t="635" r="29845" b="10795"/>
                <wp:wrapNone/>
                <wp:docPr id="1049" name="テキスト ボックス 71"/>
                <a:graphic xmlns:a="http://schemas.openxmlformats.org/drawingml/2006/main">
                  <a:graphicData uri="http://schemas.microsoft.com/office/word/2010/wordprocessingShape">
                    <wps:wsp>
                      <wps:cNvPr id="1049" name="テキスト ボックス 71"/>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様式３－３</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1" style="mso-wrap-distance-right:9pt;mso-wrap-distance-bottom:0pt;margin-top:-16.100000000000001pt;mso-position-vertical-relative:text;mso-position-horizontal-relative:text;v-text-anchor:top;position:absolute;height:72pt;mso-wrap-distance-top:0pt;width:72pt;mso-wrap-style:none;mso-wrap-distance-left:9pt;margin-left:413.05pt;z-index:31;" o:spid="_x0000_s1049"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様式３－３</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0" behindDoc="0" locked="0" layoutInCell="1" hidden="0" allowOverlap="1">
                <wp:simplePos x="0" y="0"/>
                <wp:positionH relativeFrom="column">
                  <wp:posOffset>3175</wp:posOffset>
                </wp:positionH>
                <wp:positionV relativeFrom="paragraph">
                  <wp:posOffset>190500</wp:posOffset>
                </wp:positionV>
                <wp:extent cx="6091555" cy="8964930"/>
                <wp:effectExtent l="19685" t="19685" r="29845" b="20320"/>
                <wp:wrapNone/>
                <wp:docPr id="1050" name="正方形/長方形 69"/>
                <a:graphic xmlns:a="http://schemas.openxmlformats.org/drawingml/2006/main">
                  <a:graphicData uri="http://schemas.microsoft.com/office/word/2010/wordprocessingShape">
                    <wps:wsp>
                      <wps:cNvPr id="1050" name="正方形/長方形 69"/>
                      <wps:cNvSpPr/>
                      <wps:spPr>
                        <a:xfrm>
                          <a:off x="0" y="0"/>
                          <a:ext cx="6091555" cy="896493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69" style="mso-wrap-distance-right:9pt;mso-wrap-distance-bottom:0pt;margin-top:15pt;mso-position-vertical-relative:text;mso-position-horizontal-relative:text;position:absolute;height:705.9pt;mso-wrap-distance-top:0pt;width:479.65pt;mso-wrap-distance-left:9pt;margin-left:0.25pt;z-index:30;" o:spid="_x0000_s1050"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2"/>
        <w:ind w:firstLine="240" w:firstLineChars="100"/>
        <w:rPr>
          <w:rFonts w:hint="default" w:asciiTheme="majorEastAsia" w:hAnsiTheme="majorEastAsia"/>
          <w:sz w:val="24"/>
        </w:rPr>
      </w:pPr>
      <w:r>
        <w:rPr>
          <w:rFonts w:hint="eastAsia" w:asciiTheme="majorEastAsia" w:hAnsiTheme="majorEastAsia"/>
          <w:sz w:val="24"/>
        </w:rPr>
        <mc:AlternateContent>
          <mc:Choice Requires="wps">
            <w:drawing>
              <wp:anchor distT="0" distB="0" distL="114300" distR="114300" simplePos="0" relativeHeight="35" behindDoc="1" locked="0" layoutInCell="1" hidden="0" allowOverlap="1">
                <wp:simplePos x="0" y="0"/>
                <wp:positionH relativeFrom="column">
                  <wp:posOffset>3175</wp:posOffset>
                </wp:positionH>
                <wp:positionV relativeFrom="paragraph">
                  <wp:posOffset>-38100</wp:posOffset>
                </wp:positionV>
                <wp:extent cx="6091555" cy="299720"/>
                <wp:effectExtent l="19685" t="19685" r="29845" b="20320"/>
                <wp:wrapNone/>
                <wp:docPr id="1051" name="正方形/長方形 6"/>
                <a:graphic xmlns:a="http://schemas.openxmlformats.org/drawingml/2006/main">
                  <a:graphicData uri="http://schemas.microsoft.com/office/word/2010/wordprocessingShape">
                    <wps:wsp>
                      <wps:cNvPr id="1051" name="正方形/長方形 6"/>
                      <wps:cNvSpPr/>
                      <wps:spPr>
                        <a:xfrm>
                          <a:off x="0" y="0"/>
                          <a:ext cx="6091555"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6" style="mso-wrap-distance-right:9pt;mso-wrap-distance-bottom:0pt;margin-top:-3pt;mso-position-vertical-relative:text;mso-position-horizontal-relative:text;position:absolute;height:23.6pt;mso-wrap-distance-top:0pt;width:479.65pt;mso-wrap-distance-left:9pt;margin-left:0.25pt;z-index:-503316445;" o:spid="_x0000_s1051"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Theme="majorEastAsia" w:hAnsiTheme="majorEastAsia"/>
          <w:sz w:val="24"/>
        </w:rPr>
        <w:t>３）学校施設の配置状況</w:t>
      </w:r>
    </w:p>
    <w:p>
      <w:pPr>
        <w:pStyle w:val="0"/>
        <w:spacing w:line="340" w:lineRule="exact"/>
        <w:ind w:leftChars="0" w:firstLine="0" w:firstLineChars="0"/>
        <w:rPr>
          <w:rFonts w:hint="default"/>
        </w:rPr>
      </w:pPr>
      <w:r>
        <w:rPr>
          <w:rFonts w:hint="eastAsia"/>
        </w:rPr>
        <w:t>　本町は、平成１７年に旧仁多町、旧横田町の２町の合併により、新町奥出雲町としてスタートした。</w:t>
      </w:r>
    </w:p>
    <w:p>
      <w:pPr>
        <w:pStyle w:val="0"/>
        <w:spacing w:line="340" w:lineRule="exact"/>
        <w:ind w:leftChars="0" w:firstLine="0" w:firstLineChars="0"/>
        <w:rPr>
          <w:rFonts w:hint="default"/>
        </w:rPr>
      </w:pPr>
      <w:r>
        <w:rPr>
          <w:rFonts w:hint="eastAsia"/>
        </w:rPr>
        <w:t>　合併当初は、小学校１１校、中学校２校であったが、平成２８年に高田小学校が閉校し、現在は、小学校１０校、中学校２校で運営している。</w:t>
      </w:r>
    </w:p>
    <w:p>
      <w:pPr>
        <w:pStyle w:val="0"/>
        <w:widowControl w:val="1"/>
        <w:spacing w:line="340" w:lineRule="exact"/>
        <w:jc w:val="left"/>
        <w:rPr>
          <w:rFonts w:hint="default"/>
        </w:rPr>
      </w:pPr>
    </w:p>
    <w:p>
      <w:pPr>
        <w:pStyle w:val="0"/>
        <w:widowControl w:val="1"/>
        <w:jc w:val="left"/>
        <w:rPr>
          <w:rFonts w:hint="default"/>
        </w:rPr>
      </w:pPr>
    </w:p>
    <w:p>
      <w:pPr>
        <w:pStyle w:val="0"/>
        <w:widowControl w:val="1"/>
        <w:jc w:val="left"/>
        <w:rPr>
          <w:rFonts w:hint="default"/>
        </w:rPr>
      </w:pPr>
      <w:r>
        <w:rPr>
          <w:rFonts w:hint="eastAsia"/>
        </w:rPr>
        <mc:AlternateContent>
          <mc:Choice Requires="wps">
            <w:drawing>
              <wp:anchor distT="0" distB="0" distL="203200" distR="203200" simplePos="0" relativeHeight="55" behindDoc="0" locked="0" layoutInCell="1" hidden="0" allowOverlap="1">
                <wp:simplePos x="0" y="0"/>
                <wp:positionH relativeFrom="column">
                  <wp:posOffset>2073910</wp:posOffset>
                </wp:positionH>
                <wp:positionV relativeFrom="paragraph">
                  <wp:posOffset>1529715</wp:posOffset>
                </wp:positionV>
                <wp:extent cx="127000" cy="127000"/>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wps:spPr>
                        <a:xfrm>
                          <a:off x="0" y="0"/>
                          <a:ext cx="127000" cy="127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120.45pt;mso-position-vertical-relative:text;mso-position-horizontal-relative:text;position:absolute;height:10pt;mso-wrap-distance-top:0pt;width:10pt;mso-wrap-distance-left:16pt;margin-left:163.30000000000001pt;z-index:55;" o:spid="_x0000_s1052" o:allowincell="t" o:allowoverlap="t" filled="f" stroked="t" strokecolor="#000000 [3213]" strokeweight="0.5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56" behindDoc="0" locked="0" layoutInCell="1" hidden="0" allowOverlap="1">
                <wp:simplePos x="0" y="0"/>
                <wp:positionH relativeFrom="column">
                  <wp:posOffset>3939540</wp:posOffset>
                </wp:positionH>
                <wp:positionV relativeFrom="paragraph">
                  <wp:posOffset>2065020</wp:posOffset>
                </wp:positionV>
                <wp:extent cx="127000" cy="127000"/>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wps:spPr>
                        <a:xfrm>
                          <a:off x="0" y="0"/>
                          <a:ext cx="127000" cy="1270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16pt;mso-wrap-distance-bottom:0pt;margin-top:162.6pt;mso-position-vertical-relative:text;mso-position-horizontal-relative:text;position:absolute;height:10pt;mso-wrap-distance-top:0pt;width:10pt;mso-wrap-distance-left:16pt;margin-left:310.2pt;z-index:56;" o:spid="_x0000_s1053" o:allowincell="t" o:allowoverlap="t" filled="f" stroked="t" strokecolor="#000000 [3213]" strokeweight="0.5pt" o:spt="3">
                <v:fill/>
                <v:stroke linestyle="single" endcap="flat" dashstyle="solid" filltyp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57" behindDoc="0" locked="0" layoutInCell="1" hidden="0" allowOverlap="1">
                <wp:simplePos x="0" y="0"/>
                <wp:positionH relativeFrom="column">
                  <wp:posOffset>2289810</wp:posOffset>
                </wp:positionH>
                <wp:positionV relativeFrom="paragraph">
                  <wp:posOffset>1821815</wp:posOffset>
                </wp:positionV>
                <wp:extent cx="767080" cy="184150"/>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txBox="1"/>
                      <wps:spPr>
                        <a:xfrm>
                          <a:off x="0" y="0"/>
                          <a:ext cx="767080" cy="18415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16"/>
                              </w:rPr>
                            </w:pPr>
                            <w:r>
                              <w:rPr>
                                <w:rFonts w:hint="eastAsia" w:ascii="ＭＳ ゴシック" w:hAnsi="ＭＳ ゴシック" w:eastAsia="ＭＳ ゴシック"/>
                                <w:b w:val="0"/>
                                <w:sz w:val="10"/>
                              </w:rPr>
                              <w:t>仁多学校給食共同調理場</w:t>
                            </w:r>
                          </w:p>
                        </w:txbxContent>
                      </wps:txbx>
                      <wps:bodyPr vertOverflow="overflow" horzOverflow="overflow" wrap="square" lIns="0" tIns="0" rIns="0" bIns="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43.44pt;mso-position-vertical-relative:text;mso-position-horizontal-relative:text;v-text-anchor:middle;position:absolute;height:14.5pt;mso-wrap-distance-top:0pt;width:60.4pt;mso-wrap-distance-left:16pt;margin-left:180.3pt;z-index:57;" o:spid="_x0000_s1054" o:allowincell="t" o:allowoverlap="t" filled="t" fillcolor="#ffffff" stroked="t" strokecolor="#000000" strokeweight="0.5pt" o:spt="202" type="#_x0000_t202">
                <v:fill/>
                <v:stroke linestyle="single" filltype="solid"/>
                <v:textbox style="layout-flow:horizontal;" inset="0mm,0mm,0mm,0mm">
                  <w:txbxContent>
                    <w:p>
                      <w:pPr>
                        <w:pStyle w:val="0"/>
                        <w:jc w:val="center"/>
                        <w:rPr>
                          <w:rFonts w:hint="eastAsia" w:ascii="ＭＳ ゴシック" w:hAnsi="ＭＳ ゴシック" w:eastAsia="ＭＳ ゴシック"/>
                          <w:sz w:val="16"/>
                        </w:rPr>
                      </w:pPr>
                      <w:r>
                        <w:rPr>
                          <w:rFonts w:hint="eastAsia" w:ascii="ＭＳ ゴシック" w:hAnsi="ＭＳ ゴシック" w:eastAsia="ＭＳ ゴシック"/>
                          <w:b w:val="0"/>
                          <w:sz w:val="10"/>
                        </w:rPr>
                        <w:t>仁多学校給食共同調理場</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8" behindDoc="0" locked="0" layoutInCell="1" hidden="0" allowOverlap="1">
                <wp:simplePos x="0" y="0"/>
                <wp:positionH relativeFrom="column">
                  <wp:posOffset>2165985</wp:posOffset>
                </wp:positionH>
                <wp:positionV relativeFrom="paragraph">
                  <wp:posOffset>1656715</wp:posOffset>
                </wp:positionV>
                <wp:extent cx="123825" cy="165100"/>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123825" cy="165100"/>
                        </a:xfrm>
                        <a:prstGeom prst="line">
                          <a:avLst/>
                        </a:prstGeom>
                        <a:ln w="317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58;" o:spid="_x0000_s1055" o:allowincell="t" o:allowoverlap="t" filled="f" stroked="t" strokecolor="#000000 [3213]" strokeweight="0.25pt" o:spt="20" from="170.55pt,130.45000000000002pt" to="180.3pt,143.45000000000002pt">
                <v:fill/>
                <v:stroke linestyle="single"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59" behindDoc="0" locked="0" layoutInCell="1" hidden="0" allowOverlap="1">
                <wp:simplePos x="0" y="0"/>
                <wp:positionH relativeFrom="column">
                  <wp:posOffset>4176395</wp:posOffset>
                </wp:positionH>
                <wp:positionV relativeFrom="paragraph">
                  <wp:posOffset>2365375</wp:posOffset>
                </wp:positionV>
                <wp:extent cx="767080" cy="184150"/>
                <wp:effectExtent l="635" t="635" r="29845" b="10795"/>
                <wp:wrapNone/>
                <wp:docPr id="1056" name="オブジェクト 0"/>
                <a:graphic xmlns:a="http://schemas.openxmlformats.org/drawingml/2006/main">
                  <a:graphicData uri="http://schemas.microsoft.com/office/word/2010/wordprocessingShape">
                    <wps:wsp>
                      <wps:cNvPr id="1056" name="オブジェクト 0"/>
                      <wps:cNvSpPr txBox="1"/>
                      <wps:spPr>
                        <a:xfrm>
                          <a:off x="0" y="0"/>
                          <a:ext cx="767080" cy="18415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16"/>
                              </w:rPr>
                            </w:pPr>
                            <w:r>
                              <w:rPr>
                                <w:rFonts w:hint="eastAsia" w:ascii="ＭＳ ゴシック" w:hAnsi="ＭＳ ゴシック" w:eastAsia="ＭＳ ゴシック"/>
                                <w:b w:val="0"/>
                                <w:sz w:val="10"/>
                              </w:rPr>
                              <w:t>横田学校給食共同調理場</w:t>
                            </w:r>
                          </w:p>
                        </w:txbxContent>
                      </wps:txbx>
                      <wps:bodyPr vertOverflow="overflow" horzOverflow="overflow" wrap="square" lIns="0" tIns="0" rIns="0" bIns="0" anchor="ct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86.25pt;mso-position-vertical-relative:text;mso-position-horizontal-relative:text;v-text-anchor:middle;position:absolute;height:14.5pt;mso-wrap-distance-top:0pt;width:60.4pt;mso-wrap-distance-left:16pt;margin-left:328.85pt;z-index:59;" o:spid="_x0000_s1056" o:allowincell="t" o:allowoverlap="t" filled="t" fillcolor="#ffffff" stroked="t" strokecolor="#000000" strokeweight="0.5pt" o:spt="202" type="#_x0000_t202">
                <v:fill/>
                <v:stroke linestyle="single" filltype="solid"/>
                <v:textbox style="layout-flow:horizontal;" inset="0mm,0mm,0mm,0mm">
                  <w:txbxContent>
                    <w:p>
                      <w:pPr>
                        <w:pStyle w:val="0"/>
                        <w:jc w:val="center"/>
                        <w:rPr>
                          <w:rFonts w:hint="eastAsia" w:ascii="ＭＳ ゴシック" w:hAnsi="ＭＳ ゴシック" w:eastAsia="ＭＳ ゴシック"/>
                          <w:sz w:val="16"/>
                        </w:rPr>
                      </w:pPr>
                      <w:r>
                        <w:rPr>
                          <w:rFonts w:hint="eastAsia" w:ascii="ＭＳ ゴシック" w:hAnsi="ＭＳ ゴシック" w:eastAsia="ＭＳ ゴシック"/>
                          <w:b w:val="0"/>
                          <w:sz w:val="10"/>
                        </w:rPr>
                        <w:t>横田学校給食共同調理場</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0" behindDoc="0" locked="0" layoutInCell="1" hidden="0" allowOverlap="1">
                <wp:simplePos x="0" y="0"/>
                <wp:positionH relativeFrom="column">
                  <wp:posOffset>4052570</wp:posOffset>
                </wp:positionH>
                <wp:positionV relativeFrom="paragraph">
                  <wp:posOffset>2192020</wp:posOffset>
                </wp:positionV>
                <wp:extent cx="123825" cy="173355"/>
                <wp:effectExtent l="635" t="635" r="29845" b="10795"/>
                <wp:wrapNone/>
                <wp:docPr id="1057" name="オブジェクト 0"/>
                <a:graphic xmlns:a="http://schemas.openxmlformats.org/drawingml/2006/main">
                  <a:graphicData uri="http://schemas.microsoft.com/office/word/2010/wordprocessingShape">
                    <wps:wsp>
                      <wps:cNvPr id="1057" name="オブジェクト 0"/>
                      <wps:cNvSpPr/>
                      <wps:spPr>
                        <a:xfrm>
                          <a:off x="0" y="0"/>
                          <a:ext cx="123825" cy="173355"/>
                        </a:xfrm>
                        <a:prstGeom prst="line">
                          <a:avLst/>
                        </a:prstGeom>
                        <a:ln w="317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60;" o:spid="_x0000_s1057" o:allowincell="t" o:allowoverlap="t" filled="f" stroked="t" strokecolor="#000000 [3213]" strokeweight="0.25pt" o:spt="20" from="319.10000000000002pt,172.60000000000002pt" to="328.85pt,186.25pt">
                <v:fill/>
                <v:stroke linestyle="single" endcap="flat" dashstyle="solid" filltype="solid"/>
                <v:textbox style="layout-flow:horizontal;"/>
                <v:imagedata o:title=""/>
                <w10:wrap type="none" anchorx="text" anchory="text"/>
              </v:line>
            </w:pict>
          </mc:Fallback>
        </mc:AlternateContent>
      </w:r>
      <w:r>
        <w:rPr>
          <w:rFonts w:hint="eastAsia"/>
        </w:rPr>
        <w:drawing>
          <wp:inline distT="0" distB="0" distL="203200" distR="203200">
            <wp:extent cx="6120130" cy="4723765"/>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11"/>
                    <a:stretch>
                      <a:fillRect/>
                    </a:stretch>
                  </pic:blipFill>
                  <pic:spPr>
                    <a:xfrm>
                      <a:off x="0" y="0"/>
                      <a:ext cx="6120130" cy="4723765"/>
                    </a:xfrm>
                    <a:prstGeom prst="rect">
                      <a:avLst/>
                    </a:prstGeom>
                  </pic:spPr>
                </pic:pic>
              </a:graphicData>
            </a:graphic>
          </wp:inline>
        </w:drawing>
      </w: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widowControl w:val="1"/>
        <w:jc w:val="left"/>
        <w:rPr>
          <w:rFonts w:hint="default"/>
        </w:rPr>
      </w:pPr>
    </w:p>
    <w:p>
      <w:pPr>
        <w:pStyle w:val="0"/>
        <w:rPr>
          <w:rFonts w:hint="default"/>
        </w:rPr>
      </w:pPr>
      <w:r>
        <w:rPr>
          <w:rFonts w:hint="default"/>
        </w:rPr>
        <w:br w:type="page"/>
      </w:r>
    </w:p>
    <w:p>
      <w:pPr>
        <w:pStyle w:val="2"/>
        <w:ind w:firstLine="240" w:firstLineChars="100"/>
        <w:rPr>
          <w:rFonts w:hint="default" w:ascii="ＭＳ ゴシック" w:hAnsi="ＭＳ ゴシック" w:eastAsia="ＭＳ ゴシック"/>
          <w:sz w:val="24"/>
        </w:rPr>
      </w:pPr>
      <w:r>
        <w:rPr>
          <w:rFonts w:hint="eastAsia" w:ascii="小塚ゴシック Pro L" w:hAnsi="小塚ゴシック Pro L" w:eastAsia="小塚ゴシック Pro L"/>
        </w:rPr>
        <mc:AlternateContent>
          <mc:Choice Requires="wps">
            <w:drawing>
              <wp:anchor distT="0" distB="0" distL="114300" distR="114300" simplePos="0" relativeHeight="15" behindDoc="0" locked="0" layoutInCell="1" hidden="0" allowOverlap="1">
                <wp:simplePos x="0" y="0"/>
                <wp:positionH relativeFrom="column">
                  <wp:posOffset>5544820</wp:posOffset>
                </wp:positionH>
                <wp:positionV relativeFrom="paragraph">
                  <wp:posOffset>-208915</wp:posOffset>
                </wp:positionV>
                <wp:extent cx="914400" cy="914400"/>
                <wp:effectExtent l="635" t="635" r="29845" b="10795"/>
                <wp:wrapNone/>
                <wp:docPr id="1059" name="テキスト ボックス 82"/>
                <a:graphic xmlns:a="http://schemas.openxmlformats.org/drawingml/2006/main">
                  <a:graphicData uri="http://schemas.microsoft.com/office/word/2010/wordprocessingShape">
                    <wps:wsp>
                      <wps:cNvPr id="1059" name="テキスト ボックス 82"/>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様式３－４</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2" style="mso-wrap-distance-right:9pt;mso-wrap-distance-bottom:0pt;margin-top:-16.45pt;mso-position-vertical-relative:text;mso-position-horizontal-relative:text;v-text-anchor:top;position:absolute;height:72pt;mso-wrap-distance-top:0pt;width:72pt;mso-wrap-style:none;mso-wrap-distance-left:9pt;margin-left:436.6pt;z-index:15;" o:spid="_x0000_s1059"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様式３－４</w:t>
                      </w:r>
                    </w:p>
                  </w:txbxContent>
                </v:textbox>
                <v:imagedata o:title=""/>
                <w10:wrap type="none" anchorx="text" anchory="text"/>
              </v:shape>
            </w:pict>
          </mc:Fallback>
        </mc:AlternateContent>
      </w:r>
      <w:r>
        <w:rPr>
          <w:rFonts w:hint="eastAsia" w:asciiTheme="majorEastAsia" w:hAnsiTheme="majorEastAsia"/>
          <w:sz w:val="24"/>
        </w:rPr>
        <mc:AlternateContent>
          <mc:Choice Requires="wps">
            <w:drawing>
              <wp:anchor distT="0" distB="0" distL="114300" distR="114300" simplePos="0" relativeHeight="16" behindDoc="1" locked="0" layoutInCell="1" hidden="0" allowOverlap="1">
                <wp:simplePos x="0" y="0"/>
                <wp:positionH relativeFrom="column">
                  <wp:posOffset>-10795</wp:posOffset>
                </wp:positionH>
                <wp:positionV relativeFrom="paragraph">
                  <wp:posOffset>177165</wp:posOffset>
                </wp:positionV>
                <wp:extent cx="6400800" cy="299720"/>
                <wp:effectExtent l="19685" t="19685" r="29845" b="20320"/>
                <wp:wrapNone/>
                <wp:docPr id="1060" name="正方形/長方形 5"/>
                <a:graphic xmlns:a="http://schemas.openxmlformats.org/drawingml/2006/main">
                  <a:graphicData uri="http://schemas.microsoft.com/office/word/2010/wordprocessingShape">
                    <wps:wsp>
                      <wps:cNvPr id="1060" name="正方形/長方形 5"/>
                      <wps:cNvSpPr/>
                      <wps:spPr>
                        <a:xfrm>
                          <a:off x="0" y="0"/>
                          <a:ext cx="6400800"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 style="mso-wrap-distance-right:9pt;mso-wrap-distance-bottom:0pt;margin-top:13.95pt;mso-position-vertical-relative:text;mso-position-horizontal-relative:text;position:absolute;height:23.6pt;mso-wrap-distance-top:0pt;width:504pt;mso-wrap-distance-left:9pt;margin-left:-0.85pt;z-index:-503316464;" o:spid="_x0000_s1060"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14" behindDoc="0" locked="0" layoutInCell="1" hidden="0" allowOverlap="1">
                <wp:simplePos x="0" y="0"/>
                <wp:positionH relativeFrom="column">
                  <wp:posOffset>-7620</wp:posOffset>
                </wp:positionH>
                <wp:positionV relativeFrom="paragraph">
                  <wp:posOffset>180340</wp:posOffset>
                </wp:positionV>
                <wp:extent cx="6400800" cy="8973185"/>
                <wp:effectExtent l="19685" t="19685" r="29845" b="20320"/>
                <wp:wrapNone/>
                <wp:docPr id="1061" name="正方形/長方形 84"/>
                <a:graphic xmlns:a="http://schemas.openxmlformats.org/drawingml/2006/main">
                  <a:graphicData uri="http://schemas.microsoft.com/office/word/2010/wordprocessingShape">
                    <wps:wsp>
                      <wps:cNvPr id="1061" name="正方形/長方形 84"/>
                      <wps:cNvSpPr/>
                      <wps:spPr>
                        <a:xfrm>
                          <a:off x="0" y="0"/>
                          <a:ext cx="6400800" cy="897318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4" style="mso-wrap-distance-right:9pt;mso-wrap-distance-bottom:0pt;margin-top:14.2pt;mso-position-vertical-relative:text;mso-position-horizontal-relative:text;position:absolute;height:706.55pt;mso-wrap-distance-top:0pt;width:504pt;mso-wrap-distance-left:9pt;margin-left:-0.6pt;z-index:14;" o:spid="_x0000_s1061"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2"/>
        <w:ind w:firstLine="240" w:firstLineChars="100"/>
        <w:rPr>
          <w:rFonts w:hint="default" w:asciiTheme="majorEastAsia" w:hAnsiTheme="majorEastAsia"/>
          <w:sz w:val="24"/>
        </w:rPr>
      </w:pPr>
      <w:r>
        <w:rPr>
          <w:rFonts w:hint="eastAsia" w:asciiTheme="majorEastAsia" w:hAnsiTheme="majorEastAsia"/>
          <w:sz w:val="24"/>
        </w:rPr>
        <w:t>４）施設関連経費の推移</w:t>
      </w:r>
    </w:p>
    <w:p>
      <w:pPr>
        <w:pStyle w:val="41"/>
        <w:spacing w:line="340" w:lineRule="exact"/>
        <w:ind w:left="210" w:leftChars="100" w:right="0" w:rightChars="-60" w:firstLine="183" w:firstLineChars="87"/>
        <w:outlineLvl w:val="1"/>
        <w:rPr>
          <w:rFonts w:hint="eastAsia" w:asciiTheme="minorEastAsia" w:hAnsiTheme="minorEastAsia" w:eastAsiaTheme="minorEastAsia"/>
          <w:sz w:val="21"/>
        </w:rPr>
      </w:pPr>
      <w:r>
        <w:rPr>
          <w:rFonts w:hint="eastAsia" w:asciiTheme="minorEastAsia" w:hAnsiTheme="minorEastAsia" w:eastAsiaTheme="minorEastAsia"/>
          <w:sz w:val="21"/>
        </w:rPr>
        <w:t>町内各小中学校（１２校）の直近５カ年分の施設関連経費を算出した。</w:t>
      </w:r>
    </w:p>
    <w:p>
      <w:pPr>
        <w:pStyle w:val="41"/>
        <w:spacing w:line="340" w:lineRule="exact"/>
        <w:ind w:left="210" w:leftChars="100" w:right="0" w:rightChars="-60" w:firstLine="183" w:firstLineChars="87"/>
        <w:outlineLvl w:val="1"/>
        <w:rPr>
          <w:rFonts w:hint="eastAsia" w:asciiTheme="minorEastAsia" w:hAnsiTheme="minorEastAsia" w:eastAsiaTheme="minorEastAsia"/>
          <w:sz w:val="21"/>
        </w:rPr>
      </w:pPr>
      <w:r>
        <w:rPr>
          <w:rFonts w:hint="eastAsia" w:asciiTheme="minorEastAsia" w:hAnsiTheme="minorEastAsia" w:eastAsiaTheme="minorEastAsia"/>
          <w:sz w:val="21"/>
        </w:rPr>
        <w:t>ただし、平成２７年度の経費には旧高田小学校分は計上されてない。</w:t>
      </w:r>
    </w:p>
    <w:p>
      <w:pPr>
        <w:pStyle w:val="41"/>
        <w:spacing w:line="340" w:lineRule="exact"/>
        <w:ind w:left="210" w:leftChars="100" w:right="0" w:rightChars="-160" w:firstLine="183" w:firstLineChars="87"/>
        <w:outlineLvl w:val="1"/>
        <w:rPr>
          <w:rFonts w:hint="eastAsia" w:asciiTheme="minorEastAsia" w:hAnsiTheme="minorEastAsia" w:eastAsiaTheme="minorEastAsia"/>
          <w:sz w:val="21"/>
        </w:rPr>
      </w:pPr>
      <w:r>
        <w:rPr>
          <w:rFonts w:hint="eastAsia" w:asciiTheme="minorEastAsia" w:hAnsiTheme="minorEastAsia" w:eastAsiaTheme="minorEastAsia"/>
          <w:sz w:val="21"/>
        </w:rPr>
        <w:t>平成２７年度から平成２８年度の２カ年での八川小学校（普通教室棟・体育館）の改築、平成２８年度での仁多中学校の太陽光発電蓄電システムの整備、令和元年度での仁多中学校の食堂・武道館天井屋根の改修、小中学校１０校の空調整備を実施したことから、該当する年度で施設整備費が膨らんでいる。</w:t>
      </w:r>
    </w:p>
    <w:p>
      <w:pPr>
        <w:pStyle w:val="41"/>
        <w:spacing w:line="340" w:lineRule="exact"/>
        <w:ind w:left="210" w:leftChars="100" w:right="0" w:rightChars="-60" w:firstLine="183" w:firstLineChars="87"/>
        <w:outlineLvl w:val="1"/>
        <w:rPr>
          <w:rFonts w:hint="eastAsia" w:asciiTheme="minorEastAsia" w:hAnsiTheme="minorEastAsia" w:eastAsiaTheme="minorEastAsia"/>
          <w:sz w:val="24"/>
        </w:rPr>
      </w:pPr>
      <w:r>
        <w:rPr>
          <w:rFonts w:hint="eastAsia" w:asciiTheme="minorEastAsia" w:hAnsiTheme="minorEastAsia" w:eastAsiaTheme="minorEastAsia"/>
          <w:sz w:val="21"/>
        </w:rPr>
        <w:t>施設関連経費の直近５カ年総額では約１３．２億円となり、年間の平均は約２．６億円／年となる。</w:t>
      </w:r>
    </w:p>
    <w:p>
      <w:pPr>
        <w:pStyle w:val="41"/>
        <w:spacing w:line="340" w:lineRule="exact"/>
        <w:ind w:left="210" w:leftChars="100" w:right="0" w:rightChars="-60" w:firstLine="183" w:firstLineChars="87"/>
        <w:outlineLvl w:val="1"/>
        <w:rPr>
          <w:rFonts w:hint="eastAsia" w:asciiTheme="minorEastAsia" w:hAnsiTheme="minorEastAsia" w:eastAsiaTheme="minorEastAsia"/>
          <w:sz w:val="24"/>
        </w:rPr>
      </w:pPr>
      <w:r>
        <w:rPr>
          <w:rFonts w:hint="eastAsia" w:asciiTheme="minorEastAsia" w:hAnsiTheme="minorEastAsia" w:eastAsiaTheme="minorEastAsia"/>
          <w:sz w:val="21"/>
        </w:rPr>
        <w:t>また、施設関連経費の直近５カ年の平均値（２．６億円／年）を財政制約ラインとして設定する。</w:t>
      </w:r>
    </w:p>
    <w:p>
      <w:pPr>
        <w:pStyle w:val="41"/>
        <w:ind w:firstLine="240"/>
        <w:outlineLvl w:val="1"/>
        <w:rPr>
          <w:rFonts w:hint="default" w:ascii="ＭＳ ゴシック" w:hAnsi="ＭＳ ゴシック" w:eastAsia="ＭＳ ゴシック"/>
          <w:sz w:val="24"/>
        </w:rPr>
      </w:pPr>
      <w:r>
        <w:rPr>
          <w:rFonts w:hint="eastAsia"/>
        </w:rPr>
        <w:drawing>
          <wp:inline distT="0" distB="0" distL="203200" distR="203200">
            <wp:extent cx="6120130" cy="4288155"/>
            <wp:effectExtent l="0" t="0" r="0" b="0"/>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12"/>
                    <a:stretch>
                      <a:fillRect/>
                    </a:stretch>
                  </pic:blipFill>
                  <pic:spPr>
                    <a:xfrm>
                      <a:off x="0" y="0"/>
                      <a:ext cx="6120130" cy="4288155"/>
                    </a:xfrm>
                    <a:prstGeom prst="rect">
                      <a:avLst/>
                    </a:prstGeom>
                  </pic:spPr>
                </pic:pic>
              </a:graphicData>
            </a:graphic>
          </wp:inline>
        </w:drawing>
      </w:r>
    </w:p>
    <w:p>
      <w:pPr>
        <w:pStyle w:val="41"/>
        <w:spacing w:line="340" w:lineRule="exact"/>
        <w:ind w:left="315" w:leftChars="150" w:firstLine="65" w:firstLineChars="31"/>
        <w:outlineLvl w:val="1"/>
        <w:rPr>
          <w:rFonts w:hint="eastAsia" w:asciiTheme="minorEastAsia" w:hAnsiTheme="minorEastAsia" w:eastAsiaTheme="minorEastAsia"/>
          <w:sz w:val="21"/>
        </w:rPr>
      </w:pPr>
      <w:r>
        <w:rPr>
          <w:rFonts w:hint="eastAsia" w:asciiTheme="minorEastAsia" w:hAnsiTheme="minorEastAsia" w:eastAsiaTheme="minorEastAsia"/>
          <w:sz w:val="21"/>
        </w:rPr>
        <w:t>※町内の学校給食共同調理場、学校水泳プール及び付属建築物の施設関連経費は、建築基準法第１２条に基づく定期検査及び劣化状況調査を実施しておらず、劣化状況評価が不明で施設の維持・更新コストの算定が出来ないため除外している。</w:t>
      </w:r>
    </w:p>
    <w:p>
      <w:pPr>
        <w:pStyle w:val="41"/>
        <w:spacing w:line="340" w:lineRule="exact"/>
        <w:ind w:left="315" w:leftChars="150" w:firstLine="65" w:firstLineChars="31"/>
        <w:outlineLvl w:val="1"/>
        <w:rPr>
          <w:rFonts w:hint="eastAsia" w:asciiTheme="minorEastAsia" w:hAnsiTheme="minorEastAsia" w:eastAsiaTheme="minorEastAsia"/>
          <w:sz w:val="21"/>
        </w:rPr>
      </w:pPr>
      <w:r>
        <w:rPr>
          <w:rFonts w:hint="eastAsia" w:asciiTheme="minorEastAsia" w:hAnsiTheme="minorEastAsia" w:eastAsiaTheme="minorEastAsia"/>
          <w:sz w:val="21"/>
        </w:rPr>
        <w:t>※町内の学校給食共同調理場、学校水泳プール及び付属建築物の劣化状況調査を実施後、施設の維持・更新コストの算定を行い本計画の変更を行う。</w:t>
      </w:r>
    </w:p>
    <w:p>
      <w:pPr>
        <w:pStyle w:val="41"/>
        <w:spacing w:line="340" w:lineRule="exact"/>
        <w:ind w:firstLine="240" w:firstLineChars="100"/>
        <w:outlineLvl w:val="1"/>
        <w:rPr>
          <w:rFonts w:hint="default" w:ascii="ＭＳ ゴシック" w:hAnsi="ＭＳ ゴシック" w:eastAsia="ＭＳ ゴシック"/>
          <w:sz w:val="24"/>
        </w:rPr>
      </w:pPr>
    </w:p>
    <w:p>
      <w:pPr>
        <w:pStyle w:val="41"/>
        <w:ind w:firstLine="240"/>
        <w:outlineLvl w:val="1"/>
        <w:rPr>
          <w:rFonts w:hint="default" w:ascii="ＭＳ ゴシック" w:hAnsi="ＭＳ ゴシック" w:eastAsia="ＭＳ ゴシック"/>
          <w:sz w:val="24"/>
        </w:rPr>
      </w:pPr>
    </w:p>
    <w:p>
      <w:pPr>
        <w:pStyle w:val="41"/>
        <w:ind w:firstLine="240"/>
        <w:outlineLvl w:val="1"/>
        <w:rPr>
          <w:rFonts w:hint="default" w:ascii="ＭＳ ゴシック" w:hAnsi="ＭＳ ゴシック" w:eastAsia="ＭＳ ゴシック"/>
          <w:sz w:val="24"/>
        </w:rPr>
      </w:pPr>
    </w:p>
    <w:p>
      <w:pPr>
        <w:pStyle w:val="41"/>
        <w:ind w:firstLine="240"/>
        <w:outlineLvl w:val="1"/>
        <w:rPr>
          <w:rFonts w:hint="default" w:ascii="ＭＳ ゴシック" w:hAnsi="ＭＳ ゴシック" w:eastAsia="ＭＳ ゴシック"/>
          <w:sz w:val="24"/>
        </w:rPr>
      </w:pPr>
    </w:p>
    <w:p>
      <w:pPr>
        <w:pStyle w:val="41"/>
        <w:ind w:firstLine="240"/>
        <w:outlineLvl w:val="1"/>
        <w:rPr>
          <w:rFonts w:hint="default" w:ascii="ＭＳ ゴシック" w:hAnsi="ＭＳ ゴシック" w:eastAsia="ＭＳ ゴシック"/>
          <w:sz w:val="24"/>
        </w:rPr>
      </w:pPr>
    </w:p>
    <w:p>
      <w:pPr>
        <w:pStyle w:val="2"/>
        <w:ind w:firstLine="210" w:firstLineChars="100"/>
        <w:rPr>
          <w:rFonts w:hint="default" w:ascii="ＭＳ ゴシック" w:hAnsi="ＭＳ ゴシック" w:eastAsia="ＭＳ ゴシック"/>
        </w:rPr>
      </w:pPr>
      <w:r>
        <w:rPr>
          <w:rFonts w:hint="eastAsia" w:ascii="小塚ゴシック Pro L" w:hAnsi="小塚ゴシック Pro L" w:eastAsia="小塚ゴシック Pro L"/>
        </w:rPr>
        <mc:AlternateContent>
          <mc:Choice Requires="wps">
            <w:drawing>
              <wp:anchor distT="0" distB="0" distL="114300" distR="114300" simplePos="0" relativeHeight="32" behindDoc="0" locked="0" layoutInCell="1" hidden="0" allowOverlap="1">
                <wp:simplePos x="0" y="0"/>
                <wp:positionH relativeFrom="column">
                  <wp:posOffset>5248910</wp:posOffset>
                </wp:positionH>
                <wp:positionV relativeFrom="paragraph">
                  <wp:posOffset>-172085</wp:posOffset>
                </wp:positionV>
                <wp:extent cx="914400" cy="914400"/>
                <wp:effectExtent l="635" t="635" r="29845" b="10795"/>
                <wp:wrapNone/>
                <wp:docPr id="1063" name="テキスト ボックス 80"/>
                <a:graphic xmlns:a="http://schemas.openxmlformats.org/drawingml/2006/main">
                  <a:graphicData uri="http://schemas.microsoft.com/office/word/2010/wordprocessingShape">
                    <wps:wsp>
                      <wps:cNvPr id="1063" name="テキスト ボックス 80"/>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様式３－５</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0" style="mso-wrap-distance-right:9pt;mso-wrap-distance-bottom:0pt;margin-top:-13.55pt;mso-position-vertical-relative:text;mso-position-horizontal-relative:text;v-text-anchor:top;position:absolute;height:72pt;mso-wrap-distance-top:0pt;width:72pt;mso-wrap-style:none;mso-wrap-distance-left:9pt;margin-left:413.3pt;z-index:32;" o:spid="_x0000_s1063"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様式３－５</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3" behindDoc="1" locked="0" layoutInCell="1" hidden="0" allowOverlap="1">
                <wp:simplePos x="0" y="0"/>
                <wp:positionH relativeFrom="column">
                  <wp:posOffset>16510</wp:posOffset>
                </wp:positionH>
                <wp:positionV relativeFrom="paragraph">
                  <wp:posOffset>219710</wp:posOffset>
                </wp:positionV>
                <wp:extent cx="6091555" cy="299720"/>
                <wp:effectExtent l="19685" t="19685" r="29845" b="20320"/>
                <wp:wrapNone/>
                <wp:docPr id="1064" name="正方形/長方形 3"/>
                <a:graphic xmlns:a="http://schemas.openxmlformats.org/drawingml/2006/main">
                  <a:graphicData uri="http://schemas.microsoft.com/office/word/2010/wordprocessingShape">
                    <wps:wsp>
                      <wps:cNvPr id="1064" name="正方形/長方形 3"/>
                      <wps:cNvSpPr/>
                      <wps:spPr>
                        <a:xfrm>
                          <a:off x="0" y="0"/>
                          <a:ext cx="6091555"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3" style="mso-wrap-distance-right:9pt;mso-wrap-distance-bottom:0pt;margin-top:17.3pt;mso-position-vertical-relative:text;mso-position-horizontal-relative:text;position:absolute;height:23.6pt;mso-wrap-distance-top:0pt;width:479.65pt;mso-wrap-distance-left:9pt;margin-left:1.3pt;z-index:-503316447;" o:spid="_x0000_s1064"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20" behindDoc="0" locked="0" layoutInCell="1" hidden="0" allowOverlap="1">
                <wp:simplePos x="0" y="0"/>
                <wp:positionH relativeFrom="column">
                  <wp:posOffset>3810</wp:posOffset>
                </wp:positionH>
                <wp:positionV relativeFrom="paragraph">
                  <wp:posOffset>225425</wp:posOffset>
                </wp:positionV>
                <wp:extent cx="6091555" cy="8985250"/>
                <wp:effectExtent l="19685" t="19685" r="29845" b="20320"/>
                <wp:wrapNone/>
                <wp:docPr id="1065" name="正方形/長方形 50"/>
                <a:graphic xmlns:a="http://schemas.openxmlformats.org/drawingml/2006/main">
                  <a:graphicData uri="http://schemas.microsoft.com/office/word/2010/wordprocessingShape">
                    <wps:wsp>
                      <wps:cNvPr id="1065" name="正方形/長方形 50"/>
                      <wps:cNvSpPr/>
                      <wps:spPr>
                        <a:xfrm>
                          <a:off x="0" y="0"/>
                          <a:ext cx="6091555" cy="89852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0" style="mso-wrap-distance-right:9pt;mso-wrap-distance-bottom:0pt;margin-top:17.75pt;mso-position-vertical-relative:text;mso-position-horizontal-relative:text;position:absolute;height:707.5pt;mso-wrap-distance-top:0pt;width:479.65pt;mso-wrap-distance-left:9pt;margin-left:0.3pt;z-index:20;" o:spid="_x0000_s1065"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1"/>
        <w:spacing w:before="70" w:beforeLines="20" w:beforeAutospacing="0" w:after="70" w:afterLines="20" w:afterAutospacing="0"/>
        <w:ind w:firstLine="240" w:firstLineChars="100"/>
        <w:rPr>
          <w:rFonts w:hint="default" w:ascii="ＭＳ ゴシック" w:hAnsi="ＭＳ ゴシック" w:eastAsia="ＭＳ ゴシック"/>
          <w:sz w:val="18"/>
        </w:rPr>
      </w:pPr>
      <w:r>
        <w:rPr>
          <w:rFonts w:hint="eastAsia" w:ascii="ＭＳ ゴシック" w:hAnsi="ＭＳ ゴシック" w:eastAsia="ＭＳ ゴシック"/>
        </w:rPr>
        <w:t>５）学校施設の保有量</w:t>
      </w:r>
    </w:p>
    <w:p>
      <w:pPr>
        <w:pStyle w:val="41"/>
        <w:spacing w:line="340" w:lineRule="exact"/>
        <w:ind w:left="210" w:leftChars="100" w:firstLine="313" w:firstLineChars="149"/>
        <w:jc w:val="left"/>
        <w:rPr>
          <w:rFonts w:hint="eastAsia" w:asciiTheme="minorEastAsia" w:hAnsiTheme="minorEastAsia" w:eastAsiaTheme="minorEastAsia"/>
          <w:sz w:val="21"/>
        </w:rPr>
      </w:pPr>
      <w:r>
        <w:rPr>
          <w:rFonts w:hint="eastAsia" w:asciiTheme="minorEastAsia" w:hAnsiTheme="minorEastAsia" w:eastAsiaTheme="minorEastAsia"/>
          <w:sz w:val="21"/>
        </w:rPr>
        <w:t>計画対象の小中学校（１２校）は、築３０年以上の建物が２．７万㎡（６３％）と老朽化が進んでいる状態である。</w:t>
      </w: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41"/>
        <w:ind w:firstLine="480" w:firstLineChars="200"/>
        <w:jc w:val="center"/>
        <w:rPr>
          <w:rFonts w:hint="default" w:asciiTheme="majorEastAsia" w:hAnsiTheme="majorEastAsia" w:eastAsiaTheme="majorEastAsia"/>
          <w:sz w:val="24"/>
        </w:rPr>
      </w:pPr>
    </w:p>
    <w:p>
      <w:pPr>
        <w:pStyle w:val="0"/>
        <w:ind w:left="0" w:leftChars="0" w:firstLine="313" w:firstLineChars="149"/>
        <w:jc w:val="left"/>
        <w:rPr>
          <w:rFonts w:hint="eastAsia" w:asciiTheme="minorEastAsia" w:hAnsiTheme="minorEastAsia" w:eastAsiaTheme="minorEastAsia"/>
          <w:sz w:val="21"/>
        </w:rPr>
      </w:pPr>
      <w:r>
        <w:rPr>
          <w:rFonts w:hint="eastAsia"/>
        </w:rPr>
        <w:drawing>
          <wp:anchor distT="0" distB="0" distL="203200" distR="203200" simplePos="0" relativeHeight="65" behindDoc="0" locked="0" layoutInCell="1" hidden="0" allowOverlap="1">
            <wp:simplePos x="0" y="0"/>
            <wp:positionH relativeFrom="margin">
              <wp:posOffset>776605</wp:posOffset>
            </wp:positionH>
            <wp:positionV relativeFrom="margin">
              <wp:posOffset>1024255</wp:posOffset>
            </wp:positionV>
            <wp:extent cx="3938270" cy="3312160"/>
            <wp:effectExtent l="0" t="0" r="0" b="0"/>
            <wp:wrapSquare wrapText="bothSides"/>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13"/>
                    <a:stretch>
                      <a:fillRect/>
                    </a:stretch>
                  </pic:blipFill>
                  <pic:spPr>
                    <a:xfrm>
                      <a:off x="0" y="0"/>
                      <a:ext cx="3938270" cy="3312160"/>
                    </a:xfrm>
                    <a:prstGeom prst="rect">
                      <a:avLst/>
                    </a:prstGeom>
                  </pic:spPr>
                </pic:pic>
              </a:graphicData>
            </a:graphic>
          </wp:anchor>
        </w:drawing>
      </w:r>
      <w:r>
        <w:rPr>
          <w:rFonts w:hint="eastAsia"/>
        </w:rPr>
        <mc:AlternateContent>
          <mc:Choice Requires="wps">
            <w:drawing>
              <wp:anchor distT="0" distB="0" distL="114300" distR="114300" simplePos="0" relativeHeight="34" behindDoc="1" locked="0" layoutInCell="1" hidden="0" allowOverlap="1">
                <wp:simplePos x="0" y="0"/>
                <wp:positionH relativeFrom="column">
                  <wp:posOffset>-3810</wp:posOffset>
                </wp:positionH>
                <wp:positionV relativeFrom="paragraph">
                  <wp:posOffset>210820</wp:posOffset>
                </wp:positionV>
                <wp:extent cx="6091555" cy="299720"/>
                <wp:effectExtent l="19685" t="19685" r="29845" b="20320"/>
                <wp:wrapNone/>
                <wp:docPr id="1067" name="正方形/長方形 4"/>
                <a:graphic xmlns:a="http://schemas.openxmlformats.org/drawingml/2006/main">
                  <a:graphicData uri="http://schemas.microsoft.com/office/word/2010/wordprocessingShape">
                    <wps:wsp>
                      <wps:cNvPr id="1067" name="正方形/長方形 4"/>
                      <wps:cNvSpPr/>
                      <wps:spPr>
                        <a:xfrm>
                          <a:off x="0" y="0"/>
                          <a:ext cx="6091555"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16.600000000000001pt;mso-position-vertical-relative:text;mso-position-horizontal-relative:text;position:absolute;height:23.6pt;mso-wrap-distance-top:0pt;width:479.65pt;mso-wrap-distance-left:9pt;margin-left:-0.3pt;z-index:-503316446;" o:spid="_x0000_s1067"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Theme="minorEastAsia" w:hAnsiTheme="minorEastAsia" w:eastAsiaTheme="minorEastAsia"/>
          <w:sz w:val="21"/>
        </w:rPr>
        <w:t>※学校給食共同調理場、学校水泳プール及び付属建築物は含まない。</w:t>
      </w:r>
    </w:p>
    <w:p>
      <w:pPr>
        <w:pStyle w:val="41"/>
        <w:spacing w:line="400" w:lineRule="exact"/>
        <w:ind w:firstLine="0" w:firstLineChars="0"/>
        <w:rPr>
          <w:rFonts w:hint="default" w:asciiTheme="majorEastAsia" w:hAnsiTheme="majorEastAsia" w:eastAsiaTheme="majorEastAsia"/>
          <w:sz w:val="32"/>
        </w:rPr>
      </w:pPr>
      <w:r>
        <w:rPr>
          <w:rFonts w:hint="eastAsia" w:ascii="ＭＳ ゴシック" w:hAnsi="ＭＳ ゴシック" w:eastAsia="ＭＳ ゴシック"/>
          <w:sz w:val="24"/>
        </w:rPr>
        <w:t>　６）今後の維持・更新コスト（従来型）</w:t>
      </w:r>
      <w:r>
        <w:rPr>
          <w:rFonts w:hint="default" w:asciiTheme="majorEastAsia" w:hAnsiTheme="majorEastAsia" w:eastAsiaTheme="majorEastAsia"/>
          <w:sz w:val="32"/>
        </w:rPr>
        <w:t xml:space="preserve"> </w:t>
      </w:r>
    </w:p>
    <w:p>
      <w:pPr>
        <w:pStyle w:val="41"/>
        <w:spacing w:line="340" w:lineRule="exact"/>
        <w:ind w:leftChars="0" w:right="189" w:rightChars="90" w:hanging="314" w:hangingChars="98"/>
        <w:rPr>
          <w:rFonts w:hint="eastAsia" w:asciiTheme="minorEastAsia" w:hAnsiTheme="minorEastAsia" w:eastAsiaTheme="minorEastAsia"/>
          <w:sz w:val="21"/>
        </w:rPr>
      </w:pPr>
      <w:r>
        <w:rPr>
          <w:rFonts w:hint="eastAsia" w:asciiTheme="majorEastAsia" w:hAnsiTheme="majorEastAsia" w:eastAsiaTheme="majorEastAsia"/>
          <w:sz w:val="32"/>
        </w:rPr>
        <w:t>　</w:t>
      </w:r>
      <w:r>
        <w:rPr>
          <w:rFonts w:hint="eastAsia" w:asciiTheme="minorEastAsia" w:hAnsiTheme="minorEastAsia" w:eastAsiaTheme="minorEastAsia"/>
          <w:sz w:val="21"/>
        </w:rPr>
        <w:t>　４０年で建て替える従来の修繕・改修を今後も続けた場合、今後の４０年間コストは、２１２億円（５．３億円／年）かかることになる。この対策で進めるとなると、財政制約ライン（直近５年間の投資的経費２．６億円／年）を２倍上回る。また、令和３年度～令和１２年度の１０年間では、改築が集中するため投資的経費の４．２倍のコストがかかる。</w:t>
      </w:r>
    </w:p>
    <w:p>
      <w:pPr>
        <w:pStyle w:val="41"/>
        <w:spacing w:line="400" w:lineRule="exact"/>
        <w:ind w:leftChars="0" w:right="189" w:rightChars="90" w:hanging="314" w:hangingChars="98"/>
        <w:rPr>
          <w:rFonts w:hint="eastAsia" w:asciiTheme="minorEastAsia" w:hAnsiTheme="minorEastAsia" w:eastAsiaTheme="minorEastAsia"/>
          <w:sz w:val="21"/>
        </w:rPr>
      </w:pPr>
      <w:r>
        <w:rPr>
          <w:rFonts w:hint="eastAsia"/>
        </w:rPr>
        <w:drawing>
          <wp:anchor distT="0" distB="0" distL="203200" distR="203200" simplePos="0" relativeHeight="63" behindDoc="0" locked="0" layoutInCell="1" hidden="0" allowOverlap="1">
            <wp:simplePos x="0" y="0"/>
            <wp:positionH relativeFrom="margin">
              <wp:posOffset>487045</wp:posOffset>
            </wp:positionH>
            <wp:positionV relativeFrom="margin">
              <wp:posOffset>5761355</wp:posOffset>
            </wp:positionV>
            <wp:extent cx="4451985" cy="3016885"/>
            <wp:effectExtent l="0" t="0" r="0" b="0"/>
            <wp:wrapSquare wrapText="bothSides"/>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14"/>
                    <a:stretch>
                      <a:fillRect/>
                    </a:stretch>
                  </pic:blipFill>
                  <pic:spPr>
                    <a:xfrm>
                      <a:off x="0" y="0"/>
                      <a:ext cx="4451985" cy="3016885"/>
                    </a:xfrm>
                    <a:prstGeom prst="rect">
                      <a:avLst/>
                    </a:prstGeom>
                  </pic:spPr>
                </pic:pic>
              </a:graphicData>
            </a:graphic>
          </wp:anchor>
        </w:drawing>
      </w: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r>
        <w:rPr>
          <w:rFonts w:hint="eastAsia"/>
        </w:rPr>
        <w:t xml:space="preserve">         </w:t>
      </w: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41"/>
        <w:spacing w:line="400" w:lineRule="exact"/>
        <w:ind w:leftChars="0" w:right="189" w:rightChars="90" w:hanging="314" w:hangingChars="98"/>
        <w:rPr>
          <w:rFonts w:hint="eastAsia" w:asciiTheme="minorEastAsia" w:hAnsiTheme="minorEastAsia" w:eastAsiaTheme="minorEastAsia"/>
          <w:sz w:val="21"/>
        </w:rPr>
      </w:pPr>
    </w:p>
    <w:p>
      <w:pPr>
        <w:pStyle w:val="0"/>
        <w:ind w:left="0" w:leftChars="0" w:firstLine="313" w:firstLineChars="149"/>
        <w:jc w:val="left"/>
        <w:rPr>
          <w:rFonts w:hint="default" w:ascii="小塚ゴシック Pro L" w:hAnsi="小塚ゴシック Pro L" w:eastAsia="小塚ゴシック Pro L"/>
          <w:sz w:val="24"/>
        </w:rPr>
      </w:pPr>
      <w:r>
        <w:rPr>
          <w:rFonts w:hint="eastAsia" w:ascii="ＭＳ 明朝" w:hAnsi="ＭＳ 明朝" w:eastAsia="ＭＳ 明朝"/>
          <w:sz w:val="21"/>
        </w:rPr>
        <w:t>※学校給食共同調理場、学校水泳プール及び付属建築物は含まない。</w:t>
      </w:r>
    </w:p>
    <w:p>
      <w:pPr>
        <w:pStyle w:val="2"/>
        <w:ind w:firstLine="210" w:firstLineChars="100"/>
        <w:rPr>
          <w:rFonts w:hint="default" w:asciiTheme="majorEastAsia" w:hAnsiTheme="majorEastAsia"/>
          <w:sz w:val="24"/>
        </w:rPr>
      </w:pPr>
      <w:r>
        <w:rPr>
          <w:rFonts w:hint="eastAsia" w:ascii="小塚ゴシック Pro L" w:hAnsi="小塚ゴシック Pro L" w:eastAsia="小塚ゴシック Pro L"/>
        </w:rPr>
        <mc:AlternateContent>
          <mc:Choice Requires="wps">
            <w:drawing>
              <wp:anchor distT="0" distB="0" distL="114300" distR="114300" simplePos="0" relativeHeight="23" behindDoc="0" locked="0" layoutInCell="1" hidden="0" allowOverlap="1">
                <wp:simplePos x="0" y="0"/>
                <wp:positionH relativeFrom="column">
                  <wp:posOffset>5262880</wp:posOffset>
                </wp:positionH>
                <wp:positionV relativeFrom="paragraph">
                  <wp:posOffset>-205740</wp:posOffset>
                </wp:positionV>
                <wp:extent cx="914400" cy="914400"/>
                <wp:effectExtent l="635" t="635" r="29845" b="10795"/>
                <wp:wrapNone/>
                <wp:docPr id="1069" name="テキスト ボックス 2050"/>
                <a:graphic xmlns:a="http://schemas.openxmlformats.org/drawingml/2006/main">
                  <a:graphicData uri="http://schemas.microsoft.com/office/word/2010/wordprocessingShape">
                    <wps:wsp>
                      <wps:cNvPr id="1069" name="テキスト ボックス 2050"/>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様式３－６</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050" style="mso-wrap-distance-right:9pt;mso-wrap-distance-bottom:0pt;margin-top:-16.2pt;mso-position-vertical-relative:text;mso-position-horizontal-relative:text;v-text-anchor:top;position:absolute;height:72pt;mso-wrap-distance-top:0pt;width:72pt;mso-wrap-style:none;mso-wrap-distance-left:9pt;margin-left:414.4pt;z-index:23;" o:spid="_x0000_s1069"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様式３－６</w:t>
                      </w:r>
                    </w:p>
                  </w:txbxContent>
                </v:textbox>
                <v:imagedata o:title=""/>
                <w10:wrap type="none" anchorx="text" anchory="text"/>
              </v:shape>
            </w:pict>
          </mc:Fallback>
        </mc:AlternateContent>
      </w:r>
      <w:r>
        <w:rPr>
          <w:rFonts w:hint="eastAsia" w:asciiTheme="majorEastAsia" w:hAnsiTheme="majorEastAsia"/>
          <w:sz w:val="24"/>
        </w:rPr>
        <mc:AlternateContent>
          <mc:Choice Requires="wps">
            <w:drawing>
              <wp:anchor distT="0" distB="0" distL="114300" distR="114300" simplePos="0" relativeHeight="22" behindDoc="1" locked="0" layoutInCell="1" hidden="0" allowOverlap="1">
                <wp:simplePos x="0" y="0"/>
                <wp:positionH relativeFrom="column">
                  <wp:posOffset>16510</wp:posOffset>
                </wp:positionH>
                <wp:positionV relativeFrom="paragraph">
                  <wp:posOffset>177165</wp:posOffset>
                </wp:positionV>
                <wp:extent cx="6091555" cy="381635"/>
                <wp:effectExtent l="19685" t="19685" r="29845" b="20320"/>
                <wp:wrapNone/>
                <wp:docPr id="1070" name="正方形/長方形 53"/>
                <a:graphic xmlns:a="http://schemas.openxmlformats.org/drawingml/2006/main">
                  <a:graphicData uri="http://schemas.microsoft.com/office/word/2010/wordprocessingShape">
                    <wps:wsp>
                      <wps:cNvPr id="1070" name="正方形/長方形 53"/>
                      <wps:cNvSpPr/>
                      <wps:spPr>
                        <a:xfrm>
                          <a:off x="0" y="0"/>
                          <a:ext cx="6091555" cy="381635"/>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3" style="mso-wrap-distance-right:9pt;mso-wrap-distance-bottom:0pt;margin-top:13.95pt;mso-position-vertical-relative:text;mso-position-horizontal-relative:text;position:absolute;height:30.05pt;mso-wrap-distance-top:0pt;width:479.65pt;mso-wrap-distance-left:9pt;margin-left:1.3pt;z-index:-503316458;" o:spid="_x0000_s1070"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Theme="majorEastAsia" w:hAnsiTheme="majorEastAsia"/>
          <w:sz w:val="24"/>
        </w:rPr>
        <mc:AlternateContent>
          <mc:Choice Requires="wps">
            <w:drawing>
              <wp:anchor distT="0" distB="0" distL="114300" distR="114300" simplePos="0" relativeHeight="21" behindDoc="0" locked="0" layoutInCell="1" hidden="0" allowOverlap="1">
                <wp:simplePos x="0" y="0"/>
                <wp:positionH relativeFrom="column">
                  <wp:posOffset>16510</wp:posOffset>
                </wp:positionH>
                <wp:positionV relativeFrom="paragraph">
                  <wp:posOffset>177165</wp:posOffset>
                </wp:positionV>
                <wp:extent cx="6091555" cy="9008110"/>
                <wp:effectExtent l="19685" t="19685" r="29845" b="20320"/>
                <wp:wrapNone/>
                <wp:docPr id="1071" name="正方形/長方形 55"/>
                <a:graphic xmlns:a="http://schemas.openxmlformats.org/drawingml/2006/main">
                  <a:graphicData uri="http://schemas.microsoft.com/office/word/2010/wordprocessingShape">
                    <wps:wsp>
                      <wps:cNvPr id="1071" name="正方形/長方形 55"/>
                      <wps:cNvSpPr/>
                      <wps:spPr>
                        <a:xfrm>
                          <a:off x="0" y="0"/>
                          <a:ext cx="6091555" cy="90081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5" style="mso-wrap-distance-right:9pt;mso-wrap-distance-bottom:0pt;margin-top:13.95pt;mso-position-vertical-relative:text;mso-position-horizontal-relative:text;position:absolute;height:709.3pt;mso-wrap-distance-top:0pt;width:479.65pt;mso-wrap-distance-left:9pt;margin-left:1.3pt;z-index:21;" o:spid="_x0000_s1071"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2"/>
        <w:ind w:firstLine="240" w:firstLineChars="100"/>
        <w:rPr>
          <w:rFonts w:hint="default" w:asciiTheme="majorEastAsia" w:hAnsiTheme="majorEastAsia"/>
          <w:color w:val="F0F0F0" w:themeColor="background1" w:themeShade="F2"/>
          <w:sz w:val="20"/>
        </w:rPr>
      </w:pPr>
      <w:r>
        <w:rPr>
          <w:rFonts w:hint="eastAsia" w:asciiTheme="majorEastAsia" w:hAnsiTheme="majorEastAsia"/>
          <w:color w:val="F0F0F0" w:themeColor="background1" w:themeShade="F2"/>
          <w:sz w:val="24"/>
        </w:rPr>
        <w:t>②学校施設の老朽化状況の実態</w:t>
      </w:r>
    </w:p>
    <w:p>
      <w:pPr>
        <w:pStyle w:val="2"/>
        <w:spacing w:before="240" w:beforeLines="0" w:beforeAutospacing="0" w:line="360" w:lineRule="auto"/>
        <w:ind w:firstLine="240" w:firstLineChars="100"/>
        <w:rPr>
          <w:rFonts w:hint="default" w:asciiTheme="majorEastAsia" w:hAnsiTheme="majorEastAsia"/>
          <w:sz w:val="20"/>
        </w:rPr>
      </w:pPr>
      <w:r>
        <w:rPr>
          <w:rFonts w:hint="eastAsia" w:asciiTheme="majorEastAsia" w:hAnsiTheme="majorEastAsia"/>
          <w:sz w:val="24"/>
        </w:rPr>
        <mc:AlternateContent>
          <mc:Choice Requires="wps">
            <w:drawing>
              <wp:anchor distT="0" distB="0" distL="114300" distR="114300" simplePos="0" relativeHeight="24" behindDoc="1" locked="0" layoutInCell="1" hidden="0" allowOverlap="1">
                <wp:simplePos x="0" y="0"/>
                <wp:positionH relativeFrom="column">
                  <wp:posOffset>13335</wp:posOffset>
                </wp:positionH>
                <wp:positionV relativeFrom="paragraph">
                  <wp:posOffset>104775</wp:posOffset>
                </wp:positionV>
                <wp:extent cx="6091555" cy="304800"/>
                <wp:effectExtent l="19685" t="19685" r="29845" b="20320"/>
                <wp:wrapNone/>
                <wp:docPr id="1072" name="正方形/長方形 57"/>
                <a:graphic xmlns:a="http://schemas.openxmlformats.org/drawingml/2006/main">
                  <a:graphicData uri="http://schemas.microsoft.com/office/word/2010/wordprocessingShape">
                    <wps:wsp>
                      <wps:cNvPr id="1072" name="正方形/長方形 57"/>
                      <wps:cNvSpPr/>
                      <wps:spPr>
                        <a:xfrm>
                          <a:off x="0" y="0"/>
                          <a:ext cx="6091555"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7" style="mso-wrap-distance-right:9pt;mso-wrap-distance-bottom:0pt;margin-top:8.25pt;mso-position-vertical-relative:text;mso-position-horizontal-relative:text;position:absolute;height:24pt;mso-wrap-distance-top:0pt;width:479.65pt;mso-wrap-distance-left:9pt;margin-left:1.05pt;z-index:-503316456;" o:spid="_x0000_s1072"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Theme="majorEastAsia" w:hAnsiTheme="majorEastAsia"/>
          <w:sz w:val="24"/>
        </w:rPr>
        <w:t>１）構造躯体の健全性の評価及び構造躯体以外の劣化状況等の評価</w:t>
      </w:r>
    </w:p>
    <w:p>
      <w:pPr>
        <w:pStyle w:val="2"/>
        <w:ind w:left="210" w:leftChars="100" w:firstLine="210" w:firstLineChars="100"/>
        <w:rPr>
          <w:rFonts w:hint="eastAsia" w:asciiTheme="minorEastAsia" w:hAnsiTheme="minorEastAsia" w:eastAsiaTheme="minorEastAsia"/>
          <w:sz w:val="21"/>
        </w:rPr>
      </w:pPr>
      <w:r>
        <w:rPr>
          <w:rFonts w:hint="eastAsia" w:asciiTheme="minorEastAsia" w:hAnsiTheme="minorEastAsia" w:eastAsiaTheme="minorEastAsia"/>
          <w:sz w:val="21"/>
        </w:rPr>
        <w:t>本町は、劣化度調査を令和元年度に行い、その状況については下記のとおりとなった。</w:t>
      </w:r>
    </w:p>
    <w:p>
      <w:pPr>
        <w:pStyle w:val="0"/>
        <w:ind w:left="210" w:leftChars="100" w:firstLine="0" w:firstLineChars="0"/>
        <w:rPr>
          <w:rFonts w:hint="eastAsia" w:asciiTheme="minorEastAsia" w:hAnsiTheme="minorEastAsia" w:eastAsiaTheme="minorEastAsia"/>
          <w:sz w:val="21"/>
        </w:rPr>
      </w:pPr>
      <w:r>
        <w:rPr>
          <w:rFonts w:hint="eastAsia" w:asciiTheme="minorEastAsia" w:hAnsiTheme="minorEastAsia" w:eastAsiaTheme="minorEastAsia"/>
          <w:sz w:val="21"/>
        </w:rPr>
        <w:t>　調査結果から劣化状況評価でＤランクがある学校施設（小学校、中学校）の内、構造躯体の健全性で改築以上の判定がされている布勢小学校（校舎１）、三成小学校（校舎１）及び仁多中学校（校舎３）の対応が急がれる。</w:t>
      </w:r>
    </w:p>
    <w:p>
      <w:pPr>
        <w:pStyle w:val="2"/>
        <w:ind w:left="210" w:leftChars="100" w:firstLine="210" w:firstLineChars="100"/>
        <w:rPr>
          <w:rFonts w:hint="default" w:asciiTheme="majorEastAsia" w:hAnsiTheme="majorEastAsia"/>
          <w:sz w:val="24"/>
        </w:rPr>
      </w:pPr>
      <w:r>
        <w:rPr>
          <w:rFonts w:hint="eastAsia"/>
        </w:rPr>
        <w:drawing>
          <wp:inline distT="0" distB="0" distL="203200" distR="203200">
            <wp:extent cx="5822315" cy="5870575"/>
            <wp:effectExtent l="0" t="0" r="0" b="0"/>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15"/>
                    <a:stretch>
                      <a:fillRect/>
                    </a:stretch>
                  </pic:blipFill>
                  <pic:spPr>
                    <a:xfrm>
                      <a:off x="0" y="0"/>
                      <a:ext cx="5822315" cy="5870575"/>
                    </a:xfrm>
                    <a:prstGeom prst="rect">
                      <a:avLst/>
                    </a:prstGeom>
                  </pic:spPr>
                </pic:pic>
              </a:graphicData>
            </a:graphic>
          </wp:inline>
        </w:drawing>
      </w:r>
    </w:p>
    <w:p>
      <w:pPr>
        <w:pStyle w:val="0"/>
        <w:ind w:firstLine="210" w:firstLineChars="100"/>
        <w:rPr>
          <w:rFonts w:hint="default" w:asciiTheme="majorEastAsia" w:hAnsiTheme="majorEastAsia"/>
          <w:sz w:val="24"/>
        </w:rPr>
      </w:pPr>
    </w:p>
    <w:p>
      <w:pPr>
        <w:pStyle w:val="0"/>
        <w:ind w:left="315" w:leftChars="150" w:firstLine="116" w:firstLineChars="55"/>
        <w:rPr>
          <w:rFonts w:hint="eastAsia" w:ascii="ＭＳ 明朝" w:hAnsi="ＭＳ 明朝" w:eastAsia="ＭＳ 明朝"/>
          <w:sz w:val="21"/>
        </w:rPr>
      </w:pPr>
      <w:r>
        <w:rPr>
          <w:rFonts w:hint="eastAsia" w:ascii="ＭＳ 明朝" w:hAnsi="ＭＳ 明朝" w:eastAsia="ＭＳ 明朝"/>
          <w:sz w:val="21"/>
        </w:rPr>
        <w:t>※学校給食共同調理場、学校水泳プール及び付属建築物の劣化状況調査を実施してないため建物状況一覧表に記載してない。</w:t>
      </w:r>
    </w:p>
    <w:p>
      <w:pPr>
        <w:pStyle w:val="0"/>
        <w:ind w:firstLine="210" w:firstLineChars="100"/>
        <w:rPr>
          <w:rFonts w:hint="default" w:asciiTheme="majorEastAsia" w:hAnsiTheme="majorEastAsia"/>
          <w:sz w:val="24"/>
        </w:rPr>
      </w:pPr>
    </w:p>
    <w:p>
      <w:pPr>
        <w:pStyle w:val="0"/>
        <w:ind w:firstLine="210" w:firstLineChars="100"/>
        <w:rPr>
          <w:rFonts w:hint="default" w:asciiTheme="majorEastAsia" w:hAnsiTheme="majorEastAsia"/>
          <w:sz w:val="24"/>
        </w:rPr>
      </w:pPr>
    </w:p>
    <w:p>
      <w:pPr>
        <w:pStyle w:val="0"/>
        <w:ind w:firstLine="210" w:firstLineChars="100"/>
        <w:rPr>
          <w:rFonts w:hint="default" w:asciiTheme="majorEastAsia" w:hAnsiTheme="majorEastAsia"/>
          <w:sz w:val="24"/>
        </w:rPr>
      </w:pPr>
    </w:p>
    <w:p>
      <w:pPr>
        <w:pStyle w:val="0"/>
        <w:ind w:firstLine="210" w:firstLineChars="100"/>
        <w:rPr>
          <w:rFonts w:hint="default" w:asciiTheme="majorEastAsia" w:hAnsiTheme="majorEastAsia"/>
          <w:sz w:val="24"/>
        </w:rPr>
      </w:pPr>
    </w:p>
    <w:p>
      <w:pPr>
        <w:pStyle w:val="0"/>
        <w:ind w:firstLine="210" w:firstLineChars="100"/>
        <w:rPr>
          <w:rFonts w:hint="default" w:asciiTheme="majorEastAsia" w:hAnsiTheme="majorEastAsia"/>
          <w:sz w:val="24"/>
        </w:rPr>
      </w:pPr>
      <w:r>
        <w:rPr>
          <w:rFonts w:hint="eastAsia" w:ascii="小塚ゴシック Pro L" w:hAnsi="小塚ゴシック Pro L" w:eastAsia="小塚ゴシック Pro L"/>
        </w:rPr>
        <mc:AlternateContent>
          <mc:Choice Requires="wps">
            <w:drawing>
              <wp:anchor distT="0" distB="0" distL="114300" distR="114300" simplePos="0" relativeHeight="27" behindDoc="0" locked="0" layoutInCell="1" hidden="0" allowOverlap="1">
                <wp:simplePos x="0" y="0"/>
                <wp:positionH relativeFrom="column">
                  <wp:posOffset>5273040</wp:posOffset>
                </wp:positionH>
                <wp:positionV relativeFrom="paragraph">
                  <wp:posOffset>-189865</wp:posOffset>
                </wp:positionV>
                <wp:extent cx="914400" cy="914400"/>
                <wp:effectExtent l="635" t="635" r="29845" b="10795"/>
                <wp:wrapNone/>
                <wp:docPr id="1074" name="テキスト ボックス 2053"/>
                <a:graphic xmlns:a="http://schemas.openxmlformats.org/drawingml/2006/main">
                  <a:graphicData uri="http://schemas.microsoft.com/office/word/2010/wordprocessingShape">
                    <wps:wsp>
                      <wps:cNvPr id="1074" name="テキスト ボックス 2053"/>
                      <wps:cNvSpPr txBox="1"/>
                      <wps:spPr>
                        <a:xfrm>
                          <a:off x="0" y="0"/>
                          <a:ext cx="914400" cy="9144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様式３－７</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053" style="mso-wrap-distance-right:9pt;mso-wrap-distance-bottom:0pt;margin-top:-14.95pt;mso-position-vertical-relative:text;mso-position-horizontal-relative:text;v-text-anchor:top;position:absolute;height:72pt;mso-wrap-distance-top:0pt;width:72pt;mso-wrap-style:none;mso-wrap-distance-left:9pt;margin-left:415.2pt;z-index:27;" o:spid="_x0000_s1074"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様式３－７</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6" behindDoc="1" locked="0" layoutInCell="1" hidden="0" allowOverlap="1">
                <wp:simplePos x="0" y="0"/>
                <wp:positionH relativeFrom="column">
                  <wp:posOffset>26670</wp:posOffset>
                </wp:positionH>
                <wp:positionV relativeFrom="paragraph">
                  <wp:posOffset>207010</wp:posOffset>
                </wp:positionV>
                <wp:extent cx="6091555" cy="237490"/>
                <wp:effectExtent l="19685" t="19685" r="29845" b="20320"/>
                <wp:wrapNone/>
                <wp:docPr id="1075" name="正方形/長方形 63"/>
                <a:graphic xmlns:a="http://schemas.openxmlformats.org/drawingml/2006/main">
                  <a:graphicData uri="http://schemas.microsoft.com/office/word/2010/wordprocessingShape">
                    <wps:wsp>
                      <wps:cNvPr id="1075" name="正方形/長方形 63"/>
                      <wps:cNvSpPr/>
                      <wps:spPr>
                        <a:xfrm>
                          <a:off x="0" y="0"/>
                          <a:ext cx="6091555" cy="23749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63" style="mso-wrap-distance-right:9pt;mso-wrap-distance-bottom:0pt;margin-top:16.3pt;mso-position-vertical-relative:text;mso-position-horizontal-relative:text;position:absolute;height:18.7pt;mso-wrap-distance-top:0pt;width:479.65pt;mso-wrap-distance-left:9pt;margin-left:2.1pt;z-index:-503316454;" o:spid="_x0000_s1075"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25" behindDoc="0" locked="0" layoutInCell="1" hidden="0" allowOverlap="1">
                <wp:simplePos x="0" y="0"/>
                <wp:positionH relativeFrom="column">
                  <wp:posOffset>26670</wp:posOffset>
                </wp:positionH>
                <wp:positionV relativeFrom="paragraph">
                  <wp:posOffset>207010</wp:posOffset>
                </wp:positionV>
                <wp:extent cx="6091555" cy="8732520"/>
                <wp:effectExtent l="19685" t="19685" r="29845" b="20320"/>
                <wp:wrapNone/>
                <wp:docPr id="1076" name="正方形/長方形 60"/>
                <a:graphic xmlns:a="http://schemas.openxmlformats.org/drawingml/2006/main">
                  <a:graphicData uri="http://schemas.microsoft.com/office/word/2010/wordprocessingShape">
                    <wps:wsp>
                      <wps:cNvPr id="1076" name="正方形/長方形 60"/>
                      <wps:cNvSpPr/>
                      <wps:spPr>
                        <a:xfrm>
                          <a:off x="0" y="0"/>
                          <a:ext cx="6091555" cy="87325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60" style="mso-wrap-distance-right:9pt;mso-wrap-distance-bottom:0pt;margin-top:16.3pt;mso-position-vertical-relative:text;mso-position-horizontal-relative:text;position:absolute;height:687.6pt;mso-wrap-distance-top:0pt;width:479.65pt;mso-wrap-distance-left:9pt;margin-left:2.1pt;z-index:25;" o:spid="_x0000_s1076"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2"/>
        <w:ind w:firstLine="240" w:firstLineChars="100"/>
        <w:rPr>
          <w:rFonts w:hint="default" w:asciiTheme="majorEastAsia" w:hAnsiTheme="majorEastAsia"/>
          <w:sz w:val="20"/>
        </w:rPr>
      </w:pPr>
      <w:r>
        <w:rPr>
          <w:rFonts w:hint="eastAsia" w:asciiTheme="majorEastAsia" w:hAnsiTheme="majorEastAsia"/>
          <w:sz w:val="24"/>
        </w:rPr>
        <w:t>２）今後の維持・更新コストの把握（長寿命化型）</w:t>
      </w:r>
    </w:p>
    <w:p>
      <w:pPr>
        <w:pStyle w:val="0"/>
        <w:ind w:left="420" w:leftChars="200" w:firstLine="210" w:firstLineChars="100"/>
        <w:rPr>
          <w:rFonts w:hint="default" w:asciiTheme="majorEastAsia" w:hAnsiTheme="majorEastAsia"/>
          <w:sz w:val="21"/>
        </w:rPr>
      </w:pPr>
      <w:r>
        <w:rPr>
          <w:rFonts w:hint="eastAsia" w:asciiTheme="majorEastAsia" w:hAnsiTheme="majorEastAsia"/>
          <w:sz w:val="21"/>
        </w:rPr>
        <w:t>建替え中心から改修による長寿命化に切り替えていくためには、計画的に機能向上と機能回復に向けた修繕・改修を建物全体でまとめて実施する必要がある。</w:t>
      </w:r>
    </w:p>
    <w:p>
      <w:pPr>
        <w:pStyle w:val="0"/>
        <w:ind w:left="420" w:leftChars="200" w:firstLine="210" w:firstLineChars="100"/>
        <w:rPr>
          <w:rFonts w:hint="default" w:asciiTheme="majorEastAsia" w:hAnsiTheme="majorEastAsia"/>
          <w:sz w:val="21"/>
        </w:rPr>
      </w:pPr>
      <w:r>
        <w:rPr>
          <w:rFonts w:hint="eastAsia" w:asciiTheme="majorEastAsia" w:hAnsiTheme="majorEastAsia"/>
          <w:sz w:val="21"/>
        </w:rPr>
        <w:t>長寿命化により、８０年に建物を長寿命化した場合、今後４０年間の維持・更新コストは総額２０５億円（５億円／年）となり、従来の建替え中心の場合の２１２億円（５．３億円／年）より総額７億円（０．２億円／年）の約３％の縮減となる。</w:t>
      </w:r>
    </w:p>
    <w:p>
      <w:pPr>
        <w:pStyle w:val="0"/>
        <w:ind w:left="420" w:leftChars="200" w:firstLine="210" w:firstLineChars="100"/>
        <w:rPr>
          <w:rFonts w:hint="default" w:asciiTheme="majorEastAsia" w:hAnsiTheme="majorEastAsia"/>
          <w:sz w:val="21"/>
        </w:rPr>
      </w:pPr>
      <w:r>
        <w:rPr>
          <w:rFonts w:hint="eastAsia" w:asciiTheme="majorEastAsia" w:hAnsiTheme="majorEastAsia"/>
          <w:sz w:val="21"/>
        </w:rPr>
        <w:t>ただし、投資的経費２．６億円／年に対し１．９倍のコストがかかるため、長寿命化だけでは今後の財政に対応出来ない状況である。</w:t>
      </w:r>
    </w:p>
    <w:p>
      <w:pPr>
        <w:pStyle w:val="0"/>
        <w:spacing w:before="70" w:beforeLines="20" w:beforeAutospacing="0" w:after="70" w:afterLines="20" w:afterAutospacing="0"/>
        <w:rPr>
          <w:rFonts w:hint="default" w:ascii="ＭＳ ゴシック" w:hAnsi="ＭＳ ゴシック" w:eastAsia="ＭＳ ゴシック"/>
        </w:rPr>
      </w:pPr>
      <w:r>
        <w:rPr>
          <w:rFonts w:hint="eastAsia"/>
        </w:rPr>
        <w:drawing>
          <wp:anchor distT="0" distB="0" distL="203200" distR="203200" simplePos="0" relativeHeight="64" behindDoc="0" locked="0" layoutInCell="1" hidden="0" allowOverlap="1">
            <wp:simplePos x="0" y="0"/>
            <wp:positionH relativeFrom="margin">
              <wp:posOffset>100965</wp:posOffset>
            </wp:positionH>
            <wp:positionV relativeFrom="margin">
              <wp:posOffset>2648585</wp:posOffset>
            </wp:positionV>
            <wp:extent cx="5986780" cy="3974465"/>
            <wp:effectExtent l="0" t="0" r="0" b="0"/>
            <wp:wrapSquare wrapText="bothSides"/>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16"/>
                    <a:stretch>
                      <a:fillRect/>
                    </a:stretch>
                  </pic:blipFill>
                  <pic:spPr>
                    <a:xfrm>
                      <a:off x="0" y="0"/>
                      <a:ext cx="5986780" cy="3974465"/>
                    </a:xfrm>
                    <a:prstGeom prst="rect">
                      <a:avLst/>
                    </a:prstGeom>
                  </pic:spPr>
                </pic:pic>
              </a:graphicData>
            </a:graphic>
          </wp:anchor>
        </w:drawing>
      </w: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ind w:left="0" w:leftChars="0" w:firstLine="523" w:firstLineChars="249"/>
        <w:rPr>
          <w:rFonts w:hint="default" w:ascii="ＭＳ ゴシック" w:hAnsi="ＭＳ ゴシック" w:eastAsia="ＭＳ ゴシック"/>
        </w:rPr>
      </w:pPr>
      <w:r>
        <w:rPr>
          <w:rFonts w:hint="eastAsia" w:asciiTheme="minorEastAsia" w:hAnsiTheme="minorEastAsia" w:eastAsiaTheme="minorEastAsia"/>
        </w:rPr>
        <w:t>※学校給食共同調理場、学校水泳プール及び付属建築物は含まない。</w:t>
      </w: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41" behindDoc="0" locked="0" layoutInCell="1" hidden="0" allowOverlap="1">
                <wp:simplePos x="0" y="0"/>
                <wp:positionH relativeFrom="column">
                  <wp:posOffset>5251450</wp:posOffset>
                </wp:positionH>
                <wp:positionV relativeFrom="paragraph">
                  <wp:posOffset>-136525</wp:posOffset>
                </wp:positionV>
                <wp:extent cx="856615" cy="326390"/>
                <wp:effectExtent l="635" t="635" r="29845" b="10795"/>
                <wp:wrapNone/>
                <wp:docPr id="1078" name="テキスト ボックス 283"/>
                <a:graphic xmlns:a="http://schemas.openxmlformats.org/drawingml/2006/main">
                  <a:graphicData uri="http://schemas.microsoft.com/office/word/2010/wordprocessingShape">
                    <wps:wsp>
                      <wps:cNvPr id="1078" name="テキスト ボックス 283"/>
                      <wps:cNvSpPr txBox="1"/>
                      <wps:spPr>
                        <a:xfrm>
                          <a:off x="0" y="0"/>
                          <a:ext cx="8566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様式４－１</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83" style="mso-wrap-distance-right:9pt;mso-wrap-distance-bottom:0pt;margin-top:-10.75pt;mso-position-vertical-relative:text;mso-position-horizontal-relative:text;v-text-anchor:top;position:absolute;height:25.7pt;mso-wrap-distance-top:0pt;width:67.45pt;mso-wrap-style:none;mso-wrap-distance-left:9pt;margin-left:413.5pt;z-index:41;" o:spid="_x0000_s1078"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様式４－１</w:t>
                      </w:r>
                    </w:p>
                  </w:txbxContent>
                </v:textbox>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39" behindDoc="0" locked="0" layoutInCell="1" hidden="0" allowOverlap="1">
                <wp:simplePos x="0" y="0"/>
                <wp:positionH relativeFrom="column">
                  <wp:posOffset>8890</wp:posOffset>
                </wp:positionH>
                <wp:positionV relativeFrom="paragraph">
                  <wp:posOffset>257175</wp:posOffset>
                </wp:positionV>
                <wp:extent cx="6091555" cy="8953500"/>
                <wp:effectExtent l="19685" t="19685" r="29845" b="20320"/>
                <wp:wrapNone/>
                <wp:docPr id="1079" name="正方形/長方形 2048"/>
                <a:graphic xmlns:a="http://schemas.openxmlformats.org/drawingml/2006/main">
                  <a:graphicData uri="http://schemas.microsoft.com/office/word/2010/wordprocessingShape">
                    <wps:wsp>
                      <wps:cNvPr id="1079" name="正方形/長方形 2048"/>
                      <wps:cNvSpPr/>
                      <wps:spPr>
                        <a:xfrm>
                          <a:off x="0" y="0"/>
                          <a:ext cx="6091555" cy="8953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48" style="mso-wrap-distance-right:9pt;mso-wrap-distance-bottom:0pt;margin-top:20.25pt;mso-position-vertical-relative:text;mso-position-horizontal-relative:text;position:absolute;height:705pt;mso-wrap-distance-top:0pt;width:479.65pt;mso-wrap-distance-left:9pt;margin-left:0.7pt;z-index:39;" o:spid="_x0000_s1079"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1"/>
        <w:spacing w:before="70" w:beforeLines="20" w:beforeAutospacing="0" w:after="70" w:afterLines="20" w:afterAutospacing="0"/>
        <w:ind w:firstLine="240" w:firstLineChars="10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40" behindDoc="1" locked="0" layoutInCell="1" hidden="0" allowOverlap="1">
                <wp:simplePos x="0" y="0"/>
                <wp:positionH relativeFrom="column">
                  <wp:posOffset>3175</wp:posOffset>
                </wp:positionH>
                <wp:positionV relativeFrom="paragraph">
                  <wp:posOffset>471805</wp:posOffset>
                </wp:positionV>
                <wp:extent cx="6091555" cy="368300"/>
                <wp:effectExtent l="19685" t="19685" r="29845" b="20320"/>
                <wp:wrapNone/>
                <wp:docPr id="1080" name="正方形/長方形 2052"/>
                <a:graphic xmlns:a="http://schemas.openxmlformats.org/drawingml/2006/main">
                  <a:graphicData uri="http://schemas.microsoft.com/office/word/2010/wordprocessingShape">
                    <wps:wsp>
                      <wps:cNvPr id="1080" name="正方形/長方形 2052"/>
                      <wps:cNvSpPr/>
                      <wps:spPr>
                        <a:xfrm>
                          <a:off x="0" y="0"/>
                          <a:ext cx="6091555" cy="368300"/>
                        </a:xfrm>
                        <a:prstGeom prst="rect">
                          <a:avLst/>
                        </a:prstGeom>
                        <a:solidFill>
                          <a:schemeClr val="tx1">
                            <a:lumMod val="50000"/>
                            <a:lumOff val="5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052" style="mso-wrap-distance-right:9pt;mso-wrap-distance-bottom:0pt;margin-top:37.15pt;mso-position-vertical-relative:text;mso-position-horizontal-relative:text;position:absolute;height:29pt;mso-wrap-distance-top:0pt;width:479.65pt;mso-wrap-distance-left:9pt;margin-left:0.25pt;z-index:-503316440;" o:spid="_x0000_s1080" o:allowincell="t" o:allowoverlap="t" filled="t" fillcolor="#808080 [162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b w:val="1"/>
          <w:sz w:val="28"/>
        </w:rPr>
        <w:t>第４章　学校施設整備の基本的な方針等</w:t>
      </w:r>
    </w:p>
    <w:p>
      <w:pPr>
        <w:pStyle w:val="0"/>
        <w:rPr>
          <w:rFonts w:hint="default" w:ascii="ＭＳ ゴシック" w:hAnsi="ＭＳ ゴシック" w:eastAsia="ＭＳ ゴシック"/>
          <w:color w:val="F0F0F0" w:themeColor="background1" w:themeShade="F2"/>
          <w:sz w:val="24"/>
        </w:rPr>
      </w:pPr>
      <w:r>
        <w:rPr>
          <w:rFonts w:hint="eastAsia" w:ascii="ＭＳ ゴシック" w:hAnsi="ＭＳ ゴシック" w:eastAsia="ＭＳ ゴシック"/>
          <w:sz w:val="24"/>
        </w:rPr>
        <w:t>　</w:t>
      </w:r>
      <w:r>
        <w:rPr>
          <w:rFonts w:hint="eastAsia" w:ascii="ＭＳ ゴシック" w:hAnsi="ＭＳ ゴシック" w:eastAsia="ＭＳ ゴシック"/>
          <w:color w:val="F0F0F0" w:themeColor="background1" w:themeShade="F2"/>
          <w:sz w:val="24"/>
        </w:rPr>
        <w:t>①　学校施設の規模・配置計画等の方針</w:t>
      </w:r>
    </w:p>
    <w:p>
      <w:pPr>
        <w:pStyle w:val="0"/>
        <w:spacing w:before="240" w:beforeLines="0" w:beforeAutospacing="0"/>
        <w:rPr>
          <w:rFonts w:hint="default" w:ascii="ＭＳ ゴシック" w:hAnsi="ＭＳ ゴシック" w:eastAsia="ＭＳ ゴシック"/>
          <w:sz w:val="24"/>
        </w:rPr>
      </w:pPr>
      <w:r>
        <w:rPr>
          <w:rFonts w:hint="default" w:ascii="ＭＳ ゴシック" w:hAnsi="ＭＳ ゴシック" w:eastAsia="ＭＳ ゴシック"/>
        </w:rPr>
        <mc:AlternateContent>
          <mc:Choice Requires="wps">
            <w:drawing>
              <wp:anchor distT="0" distB="0" distL="114300" distR="114300" simplePos="0" relativeHeight="42" behindDoc="1" locked="0" layoutInCell="1" hidden="0" allowOverlap="1">
                <wp:simplePos x="0" y="0"/>
                <wp:positionH relativeFrom="column">
                  <wp:posOffset>8890</wp:posOffset>
                </wp:positionH>
                <wp:positionV relativeFrom="paragraph">
                  <wp:posOffset>115570</wp:posOffset>
                </wp:positionV>
                <wp:extent cx="6091555" cy="299720"/>
                <wp:effectExtent l="19685" t="19685" r="29845" b="20320"/>
                <wp:wrapNone/>
                <wp:docPr id="1081" name="正方形/長方形 281"/>
                <a:graphic xmlns:a="http://schemas.openxmlformats.org/drawingml/2006/main">
                  <a:graphicData uri="http://schemas.microsoft.com/office/word/2010/wordprocessingShape">
                    <wps:wsp>
                      <wps:cNvPr id="1081" name="正方形/長方形 281"/>
                      <wps:cNvSpPr/>
                      <wps:spPr>
                        <a:xfrm>
                          <a:off x="0" y="0"/>
                          <a:ext cx="6091555"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81" style="mso-wrap-distance-right:9pt;mso-wrap-distance-bottom:0pt;margin-top:9.1pt;mso-position-vertical-relative:text;mso-position-horizontal-relative:text;position:absolute;height:23.6pt;mso-wrap-distance-top:0pt;width:479.65pt;mso-wrap-distance-left:9pt;margin-left:0.7pt;z-index:-503316438;" o:spid="_x0000_s1081"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4"/>
        </w:rPr>
        <w:t>　１）学校施設の長寿命化計画の基本方針</w:t>
      </w:r>
    </w:p>
    <w:p>
      <w:pPr>
        <w:pStyle w:val="0"/>
        <w:spacing w:line="240" w:lineRule="exact"/>
        <w:rPr>
          <w:rFonts w:hint="default" w:ascii="小塚ゴシック Pro L" w:hAnsi="小塚ゴシック Pro L" w:eastAsia="小塚ゴシック Pro L"/>
          <w:sz w:val="24"/>
        </w:rPr>
      </w:pPr>
    </w:p>
    <w:tbl>
      <w:tblPr>
        <w:tblStyle w:val="45"/>
        <w:tblW w:w="9214" w:type="dxa"/>
        <w:tblInd w:w="392" w:type="dxa"/>
        <w:tblLayout w:type="fixed"/>
        <w:tblLook w:firstRow="1" w:lastRow="0" w:firstColumn="1" w:lastColumn="0" w:noHBand="0" w:noVBand="1" w:val="04A0"/>
      </w:tblPr>
      <w:tblGrid>
        <w:gridCol w:w="2835"/>
        <w:gridCol w:w="6379"/>
      </w:tblGrid>
      <w:tr>
        <w:trPr>
          <w:trHeight w:val="1147" w:hRule="atLeast"/>
        </w:trPr>
        <w:tc>
          <w:tcPr>
            <w:tcW w:w="2835" w:type="dxa"/>
            <w:vAlign w:val="top"/>
          </w:tcPr>
          <w:p>
            <w:pPr>
              <w:pStyle w:val="0"/>
              <w:rPr>
                <w:rFonts w:hint="eastAsia" w:ascii="ＭＳ ゴシック" w:hAnsi="ＭＳ ゴシック" w:eastAsia="ＭＳ ゴシック"/>
              </w:rPr>
            </w:pPr>
            <w:r>
              <w:rPr>
                <w:rFonts w:hint="eastAsia" w:ascii="ＭＳ ゴシック" w:hAnsi="ＭＳ ゴシック" w:eastAsia="ＭＳ ゴシック"/>
              </w:rPr>
              <w:t>管理計画の基本方針</w:t>
            </w:r>
          </w:p>
        </w:tc>
        <w:tc>
          <w:tcPr>
            <w:tcW w:w="6379" w:type="dxa"/>
            <w:vAlign w:val="top"/>
          </w:tcPr>
          <w:p>
            <w:pPr>
              <w:pStyle w:val="0"/>
              <w:rPr>
                <w:rFonts w:hint="eastAsia" w:ascii="ＭＳ ゴシック" w:hAnsi="ＭＳ ゴシック" w:eastAsia="ＭＳ ゴシック"/>
              </w:rPr>
            </w:pPr>
            <w:r>
              <w:rPr>
                <w:rFonts w:hint="eastAsia" w:ascii="ＭＳ ゴシック" w:hAnsi="ＭＳ ゴシック" w:eastAsia="ＭＳ ゴシック"/>
              </w:rPr>
              <w:t>「総量の適正化」、「中長期的なコスト管理」、「効果的・効率的な管理運営」とし、総量の適正化を最優先に考え、そのうえで維持修繕・長寿命化などの取組を計画的に推進する。</w:t>
            </w:r>
          </w:p>
        </w:tc>
      </w:tr>
      <w:tr>
        <w:trPr>
          <w:trHeight w:val="1405" w:hRule="atLeast"/>
        </w:trPr>
        <w:tc>
          <w:tcPr>
            <w:tcW w:w="2835" w:type="dxa"/>
            <w:vAlign w:val="top"/>
          </w:tcPr>
          <w:p>
            <w:pPr>
              <w:pStyle w:val="0"/>
              <w:rPr>
                <w:rFonts w:hint="eastAsia" w:ascii="ＭＳ ゴシック" w:hAnsi="ＭＳ ゴシック" w:eastAsia="ＭＳ ゴシック"/>
              </w:rPr>
            </w:pPr>
            <w:r>
              <w:rPr>
                <w:rFonts w:hint="eastAsia" w:ascii="ＭＳ ゴシック" w:hAnsi="ＭＳ ゴシック" w:eastAsia="ＭＳ ゴシック"/>
              </w:rPr>
              <w:t>管理計画の施設類型別方針</w:t>
            </w:r>
          </w:p>
          <w:p>
            <w:pPr>
              <w:pStyle w:val="0"/>
              <w:rPr>
                <w:rFonts w:hint="eastAsia" w:ascii="ＭＳ ゴシック" w:hAnsi="ＭＳ ゴシック" w:eastAsia="ＭＳ ゴシック"/>
              </w:rPr>
            </w:pPr>
            <w:r>
              <w:rPr>
                <w:rFonts w:hint="eastAsia" w:ascii="ＭＳ ゴシック" w:hAnsi="ＭＳ ゴシック" w:eastAsia="ＭＳ ゴシック"/>
              </w:rPr>
              <w:t>【学校施設】</w:t>
            </w:r>
          </w:p>
        </w:tc>
        <w:tc>
          <w:tcPr>
            <w:tcW w:w="6379" w:type="dxa"/>
            <w:vAlign w:val="top"/>
          </w:tcPr>
          <w:p>
            <w:pPr>
              <w:pStyle w:val="0"/>
              <w:rPr>
                <w:rFonts w:hint="eastAsia" w:ascii="ＭＳ ゴシック" w:hAnsi="ＭＳ ゴシック" w:eastAsia="ＭＳ ゴシック"/>
              </w:rPr>
            </w:pPr>
            <w:r>
              <w:rPr>
                <w:rFonts w:hint="eastAsia" w:ascii="ＭＳ ゴシック" w:hAnsi="ＭＳ ゴシック" w:eastAsia="ＭＳ ゴシック"/>
              </w:rPr>
              <w:t>１）</w:t>
            </w:r>
            <w:r>
              <w:rPr>
                <w:rFonts w:hint="eastAsia" w:ascii="ＭＳ ゴシック" w:hAnsi="ＭＳ ゴシック" w:eastAsia="ＭＳ ゴシック"/>
              </w:rPr>
              <w:t xml:space="preserve"> </w:t>
            </w:r>
            <w:r>
              <w:rPr>
                <w:rFonts w:hint="eastAsia" w:ascii="ＭＳ ゴシック" w:hAnsi="ＭＳ ゴシック" w:eastAsia="ＭＳ ゴシック"/>
              </w:rPr>
              <w:t>校舎、屋内運動場</w:t>
            </w:r>
          </w:p>
          <w:p>
            <w:pPr>
              <w:pStyle w:val="0"/>
              <w:rPr>
                <w:rFonts w:hint="eastAsia"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rPr>
              <w:t xml:space="preserve"> </w:t>
            </w:r>
            <w:r>
              <w:rPr>
                <w:rFonts w:hint="eastAsia" w:ascii="ＭＳ ゴシック" w:hAnsi="ＭＳ ゴシック" w:eastAsia="ＭＳ ゴシック"/>
              </w:rPr>
              <w:t>併設や統合により適正化を図ったうえで、耐震化完了を目指す。</w:t>
            </w:r>
          </w:p>
          <w:p>
            <w:pPr>
              <w:pStyle w:val="0"/>
              <w:rPr>
                <w:rFonts w:hint="eastAsia"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rPr>
              <w:t xml:space="preserve"> </w:t>
            </w:r>
            <w:r>
              <w:rPr>
                <w:rFonts w:hint="eastAsia" w:ascii="ＭＳ ゴシック" w:hAnsi="ＭＳ ゴシック" w:eastAsia="ＭＳ ゴシック"/>
              </w:rPr>
              <w:t>多機能化・複合化を進め新たな行政サービスの提供の場をつくり出す。</w:t>
            </w:r>
          </w:p>
          <w:p>
            <w:pPr>
              <w:pStyle w:val="0"/>
              <w:rPr>
                <w:rFonts w:hint="eastAsia" w:ascii="ＭＳ ゴシック" w:hAnsi="ＭＳ ゴシック" w:eastAsia="ＭＳ ゴシック"/>
              </w:rPr>
            </w:pPr>
            <w:r>
              <w:rPr>
                <w:rFonts w:hint="eastAsia" w:ascii="ＭＳ ゴシック" w:hAnsi="ＭＳ ゴシック" w:eastAsia="ＭＳ ゴシック"/>
              </w:rPr>
              <w:t>２）</w:t>
            </w:r>
            <w:r>
              <w:rPr>
                <w:rFonts w:hint="eastAsia" w:ascii="ＭＳ ゴシック" w:hAnsi="ＭＳ ゴシック" w:eastAsia="ＭＳ ゴシック"/>
              </w:rPr>
              <w:t xml:space="preserve"> </w:t>
            </w:r>
            <w:r>
              <w:rPr>
                <w:rFonts w:hint="eastAsia" w:ascii="ＭＳ ゴシック" w:hAnsi="ＭＳ ゴシック" w:eastAsia="ＭＳ ゴシック"/>
              </w:rPr>
              <w:t>調理場</w:t>
            </w:r>
          </w:p>
          <w:p>
            <w:pPr>
              <w:pStyle w:val="0"/>
              <w:rPr>
                <w:rFonts w:hint="eastAsia" w:ascii="ＭＳ ゴシック" w:hAnsi="ＭＳ ゴシック" w:eastAsia="ＭＳ ゴシック"/>
              </w:rPr>
            </w:pPr>
            <w:r>
              <w:rPr>
                <w:rFonts w:hint="eastAsia" w:ascii="ＭＳ ゴシック" w:hAnsi="ＭＳ ゴシック" w:eastAsia="ＭＳ ゴシック"/>
              </w:rPr>
              <w:t>・</w:t>
            </w:r>
            <w:r>
              <w:rPr>
                <w:rFonts w:hint="eastAsia" w:ascii="ＭＳ ゴシック" w:hAnsi="ＭＳ ゴシック" w:eastAsia="ＭＳ ゴシック"/>
              </w:rPr>
              <w:t xml:space="preserve"> </w:t>
            </w:r>
            <w:r>
              <w:rPr>
                <w:rFonts w:hint="eastAsia" w:ascii="ＭＳ ゴシック" w:hAnsi="ＭＳ ゴシック" w:eastAsia="ＭＳ ゴシック"/>
              </w:rPr>
              <w:t>児童生徒数の推移や職員数等を勘案し、適切に維持管理し長寿命化を図る。</w:t>
            </w:r>
          </w:p>
          <w:p>
            <w:pPr>
              <w:pStyle w:val="0"/>
              <w:rPr>
                <w:rFonts w:hint="eastAsia" w:ascii="ＭＳ ゴシック" w:hAnsi="ＭＳ ゴシック" w:eastAsia="ＭＳ ゴシック"/>
              </w:rPr>
            </w:pPr>
            <w:r>
              <w:rPr>
                <w:rFonts w:hint="eastAsia" w:ascii="ＭＳ ゴシック" w:hAnsi="ＭＳ ゴシック" w:eastAsia="ＭＳ ゴシック"/>
              </w:rPr>
              <w:t>３）プール</w:t>
            </w:r>
          </w:p>
          <w:p>
            <w:pPr>
              <w:pStyle w:val="0"/>
              <w:rPr>
                <w:rFonts w:hint="eastAsia" w:ascii="ＭＳ ゴシック" w:hAnsi="ＭＳ ゴシック" w:eastAsia="ＭＳ ゴシック"/>
              </w:rPr>
            </w:pPr>
            <w:r>
              <w:rPr>
                <w:rFonts w:hint="eastAsia" w:ascii="ＭＳ ゴシック" w:hAnsi="ＭＳ ゴシック" w:eastAsia="ＭＳ ゴシック"/>
              </w:rPr>
              <w:t>・児童生徒数の推移を勘案し、適切に維持管理し長寿命化を図る。</w:t>
            </w:r>
          </w:p>
        </w:tc>
      </w:tr>
    </w:tbl>
    <w:p>
      <w:pPr>
        <w:pStyle w:val="0"/>
        <w:rPr>
          <w:rFonts w:hint="default" w:ascii="小塚ゴシック Pro L" w:hAnsi="小塚ゴシック Pro L" w:eastAsia="PMingLiU"/>
          <w:sz w:val="24"/>
        </w:rPr>
      </w:pPr>
      <w:r>
        <w:rPr>
          <w:rFonts w:hint="default" w:ascii="小塚ゴシック Pro L" w:hAnsi="小塚ゴシック Pro L" w:eastAsia="小塚ゴシック Pro L"/>
          <w:sz w:val="24"/>
        </w:rPr>
        <mc:AlternateContent>
          <mc:Choice Requires="wps">
            <w:drawing>
              <wp:anchor distT="0" distB="0" distL="114300" distR="114300" simplePos="0" relativeHeight="2" behindDoc="0" locked="0" layoutInCell="1" hidden="0" allowOverlap="1">
                <wp:simplePos x="0" y="0"/>
                <wp:positionH relativeFrom="column">
                  <wp:posOffset>2806700</wp:posOffset>
                </wp:positionH>
                <wp:positionV relativeFrom="paragraph">
                  <wp:posOffset>55245</wp:posOffset>
                </wp:positionV>
                <wp:extent cx="344170" cy="332740"/>
                <wp:effectExtent l="635" t="635" r="29845" b="10795"/>
                <wp:wrapNone/>
                <wp:docPr id="1082" name="下矢印 280"/>
                <a:graphic xmlns:a="http://schemas.openxmlformats.org/drawingml/2006/main">
                  <a:graphicData uri="http://schemas.microsoft.com/office/word/2010/wordprocessingShape">
                    <wps:wsp>
                      <wps:cNvPr id="1082" name="下矢印 280"/>
                      <wps:cNvSpPr/>
                      <wps:spPr>
                        <a:xfrm>
                          <a:off x="0" y="0"/>
                          <a:ext cx="344170" cy="332740"/>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0" style="mso-wrap-distance-right:9pt;mso-wrap-distance-bottom:0pt;margin-top:4.34pt;mso-position-vertical-relative:text;mso-position-horizontal-relative:text;position:absolute;height:26.2pt;mso-wrap-distance-top:0pt;width:27.1pt;mso-wrap-distance-left:9pt;margin-left:221pt;z-index:2;" o:spid="_x0000_s1082" o:allowincell="t" o:allowoverlap="t" filled="t" fillcolor="#000000 [3200]" stroked="t" strokecolor="#000000" strokeweight="2pt" o:spt="67" type="#_x0000_t67" adj="10800,5400">
                <v:fill/>
                <v:stroke linestyle="single" endcap="flat" dashstyle="solid" filltype="solid"/>
                <v:textbox style="layout-flow:horizontal;"/>
                <v:imagedata o:title=""/>
                <w10:wrap type="none" anchorx="text" anchory="text"/>
              </v:shape>
            </w:pict>
          </mc:Fallback>
        </mc:AlternateContent>
      </w:r>
    </w:p>
    <w:p>
      <w:pPr>
        <w:pStyle w:val="0"/>
        <w:rPr>
          <w:rFonts w:hint="default" w:ascii="小塚ゴシック Pro L" w:hAnsi="小塚ゴシック Pro L" w:eastAsia="小塚ゴシック Pro L"/>
          <w:sz w:val="24"/>
        </w:rPr>
      </w:pPr>
    </w:p>
    <w:tbl>
      <w:tblPr>
        <w:tblStyle w:val="45"/>
        <w:tblW w:w="9214" w:type="dxa"/>
        <w:tblInd w:w="392" w:type="dxa"/>
        <w:tblLayout w:type="fixed"/>
        <w:tblLook w:firstRow="1" w:lastRow="0" w:firstColumn="1" w:lastColumn="0" w:noHBand="0" w:noVBand="1" w:val="04A0"/>
      </w:tblPr>
      <w:tblGrid>
        <w:gridCol w:w="2835"/>
        <w:gridCol w:w="6379"/>
      </w:tblGrid>
      <w:tr>
        <w:trPr>
          <w:trHeight w:val="3080" w:hRule="atLeast"/>
        </w:trPr>
        <w:tc>
          <w:tcPr>
            <w:tcW w:w="2835" w:type="dxa"/>
            <w:vAlign w:val="top"/>
          </w:tcPr>
          <w:p>
            <w:pPr>
              <w:pStyle w:val="0"/>
              <w:rPr>
                <w:rFonts w:hint="eastAsia" w:ascii="ＭＳ ゴシック" w:hAnsi="ＭＳ ゴシック" w:eastAsia="ＭＳ ゴシック"/>
              </w:rPr>
            </w:pPr>
            <w:r>
              <w:rPr>
                <w:rFonts w:hint="eastAsia" w:ascii="ＭＳ ゴシック" w:hAnsi="ＭＳ ゴシック" w:eastAsia="ＭＳ ゴシック"/>
              </w:rPr>
              <w:t>学校施設の長寿命化計画の</w:t>
            </w:r>
          </w:p>
          <w:p>
            <w:pPr>
              <w:pStyle w:val="0"/>
              <w:rPr>
                <w:rFonts w:hint="eastAsia" w:ascii="ＭＳ ゴシック" w:hAnsi="ＭＳ ゴシック" w:eastAsia="ＭＳ ゴシック"/>
              </w:rPr>
            </w:pPr>
            <w:r>
              <w:rPr>
                <w:rFonts w:hint="eastAsia" w:ascii="ＭＳ ゴシック" w:hAnsi="ＭＳ ゴシック" w:eastAsia="ＭＳ ゴシック"/>
              </w:rPr>
              <w:t>基本方針</w:t>
            </w:r>
          </w:p>
        </w:tc>
        <w:tc>
          <w:tcPr>
            <w:tcW w:w="6379" w:type="dxa"/>
            <w:vAlign w:val="top"/>
          </w:tcPr>
          <w:p>
            <w:pPr>
              <w:pStyle w:val="0"/>
              <w:rPr>
                <w:rFonts w:hint="eastAsia" w:ascii="ＭＳ ゴシック" w:hAnsi="ＭＳ ゴシック" w:eastAsia="ＭＳ ゴシック"/>
              </w:rPr>
            </w:pPr>
            <w:r>
              <w:rPr>
                <w:rFonts w:hint="eastAsia" w:ascii="ＭＳ ゴシック" w:hAnsi="ＭＳ ゴシック" w:eastAsia="ＭＳ ゴシック"/>
              </w:rPr>
              <w:t>①計画的な維持修繕を図り長寿命化改修を行うことで、ライフサイクルコストの削減を図る。</w:t>
            </w:r>
          </w:p>
          <w:p>
            <w:pPr>
              <w:pStyle w:val="0"/>
              <w:rPr>
                <w:rFonts w:hint="eastAsia" w:ascii="ＭＳ ゴシック" w:hAnsi="ＭＳ ゴシック" w:eastAsia="ＭＳ ゴシック"/>
              </w:rPr>
            </w:pPr>
            <w:r>
              <w:rPr>
                <w:rFonts w:hint="eastAsia" w:ascii="ＭＳ ゴシック" w:hAnsi="ＭＳ ゴシック" w:eastAsia="ＭＳ ゴシック"/>
              </w:rPr>
              <w:t>②今後の児童生徒数や、再編、統廃合を見据え、学校施設の保有資産量の適正化を図りつつ、現有施設を有効に活用できる整備を行う</w:t>
            </w:r>
          </w:p>
          <w:p>
            <w:pPr>
              <w:pStyle w:val="0"/>
              <w:rPr>
                <w:rFonts w:hint="eastAsia" w:ascii="ＭＳ ゴシック" w:hAnsi="ＭＳ ゴシック" w:eastAsia="ＭＳ ゴシック"/>
              </w:rPr>
            </w:pPr>
            <w:r>
              <w:rPr>
                <w:rFonts w:hint="eastAsia" w:ascii="ＭＳ ゴシック" w:hAnsi="ＭＳ ゴシック" w:eastAsia="ＭＳ ゴシック"/>
              </w:rPr>
              <w:t>③地域の避難場所として指定されているため、地域の防災機能向上の面からも、計画的な整備を行う</w:t>
            </w:r>
          </w:p>
          <w:p>
            <w:pPr>
              <w:pStyle w:val="0"/>
              <w:rPr>
                <w:rFonts w:hint="eastAsia" w:ascii="ＭＳ ゴシック" w:hAnsi="ＭＳ ゴシック" w:eastAsia="ＭＳ ゴシック"/>
              </w:rPr>
            </w:pPr>
            <w:r>
              <w:rPr>
                <w:rFonts w:hint="eastAsia" w:ascii="ＭＳ ゴシック" w:hAnsi="ＭＳ ゴシック" w:eastAsia="ＭＳ ゴシック"/>
              </w:rPr>
              <w:t>④特定の時期に改修・更新等が集中しないよう平準化を図る</w:t>
            </w:r>
          </w:p>
        </w:tc>
      </w:tr>
    </w:tbl>
    <w:p>
      <w:pPr>
        <w:pStyle w:val="0"/>
        <w:rPr>
          <w:rFonts w:hint="default" w:ascii="小塚ゴシック Pro L" w:hAnsi="小塚ゴシック Pro L" w:eastAsia="小塚ゴシック Pro L"/>
          <w:sz w:val="24"/>
        </w:rPr>
      </w:pPr>
    </w:p>
    <w:p>
      <w:pPr>
        <w:pStyle w:val="0"/>
        <w:rPr>
          <w:rFonts w:hint="default" w:ascii="小塚ゴシック Pro L" w:hAnsi="小塚ゴシック Pro L" w:eastAsia="小塚ゴシック Pro L"/>
          <w:sz w:val="24"/>
        </w:rPr>
      </w:pPr>
    </w:p>
    <w:p>
      <w:pPr>
        <w:pStyle w:val="0"/>
        <w:rPr>
          <w:rFonts w:hint="default" w:ascii="小塚ゴシック Pro L" w:hAnsi="小塚ゴシック Pro L" w:eastAsia="小塚ゴシック Pro L"/>
          <w:sz w:val="24"/>
        </w:rPr>
      </w:pPr>
      <w:r>
        <w:rPr>
          <w:rFonts w:hint="default" w:ascii="小塚ゴシック Pro L" w:hAnsi="小塚ゴシック Pro L" w:eastAsia="小塚ゴシック Pro L"/>
          <w:sz w:val="24"/>
        </w:rPr>
        <w:br w:type="page"/>
      </w:r>
    </w:p>
    <w:p>
      <w:pPr>
        <w:pStyle w:val="0"/>
        <w:spacing w:line="360" w:lineRule="auto"/>
        <w:rPr>
          <w:rFonts w:hint="default" w:ascii="ＭＳ ゴシック" w:hAnsi="ＭＳ ゴシック" w:eastAsia="ＭＳ ゴシック"/>
          <w:sz w:val="24"/>
        </w:rPr>
      </w:pPr>
      <w:r>
        <w:rPr>
          <w:rFonts w:hint="default" w:ascii="ＭＳ ゴシック" w:hAnsi="ＭＳ ゴシック" w:eastAsia="ＭＳ ゴシック"/>
        </w:rPr>
        <mc:AlternateContent>
          <mc:Choice Requires="wps">
            <w:drawing>
              <wp:anchor distT="0" distB="0" distL="114300" distR="114300" simplePos="0" relativeHeight="45" behindDoc="0" locked="0" layoutInCell="1" hidden="0" allowOverlap="1">
                <wp:simplePos x="0" y="0"/>
                <wp:positionH relativeFrom="column">
                  <wp:posOffset>5260340</wp:posOffset>
                </wp:positionH>
                <wp:positionV relativeFrom="paragraph">
                  <wp:posOffset>-443865</wp:posOffset>
                </wp:positionV>
                <wp:extent cx="856615" cy="326390"/>
                <wp:effectExtent l="635" t="635" r="29845" b="10795"/>
                <wp:wrapNone/>
                <wp:docPr id="1083" name="テキスト ボックス 275"/>
                <a:graphic xmlns:a="http://schemas.openxmlformats.org/drawingml/2006/main">
                  <a:graphicData uri="http://schemas.microsoft.com/office/word/2010/wordprocessingShape">
                    <wps:wsp>
                      <wps:cNvPr id="1083" name="テキスト ボックス 275"/>
                      <wps:cNvSpPr txBox="1"/>
                      <wps:spPr>
                        <a:xfrm>
                          <a:off x="0" y="0"/>
                          <a:ext cx="8566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様式４－２</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75" style="mso-wrap-distance-right:9pt;mso-wrap-distance-bottom:0pt;margin-top:-34.950000000000003pt;mso-position-vertical-relative:text;mso-position-horizontal-relative:text;v-text-anchor:top;position:absolute;height:25.7pt;mso-wrap-distance-top:0pt;width:67.45pt;mso-wrap-style:none;mso-wrap-distance-left:9pt;margin-left:414.2pt;z-index:45;" o:spid="_x0000_s1083"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様式４－２</w:t>
                      </w:r>
                    </w:p>
                  </w:txbxContent>
                </v:textbox>
                <v:imagedata o:title=""/>
                <w10:wrap type="none" anchorx="text" anchory="text"/>
              </v:shape>
            </w:pict>
          </mc:Fallback>
        </mc:AlternateContent>
      </w:r>
      <w:r>
        <w:rPr>
          <w:rFonts w:hint="default" w:ascii="ＭＳ ゴシック" w:hAnsi="ＭＳ ゴシック" w:eastAsia="ＭＳ ゴシック"/>
          <w:sz w:val="24"/>
        </w:rPr>
        <mc:AlternateContent>
          <mc:Choice Requires="wps">
            <w:drawing>
              <wp:anchor distT="0" distB="0" distL="114300" distR="114300" simplePos="0" relativeHeight="43" behindDoc="0" locked="0" layoutInCell="1" hidden="0" allowOverlap="1">
                <wp:simplePos x="0" y="0"/>
                <wp:positionH relativeFrom="column">
                  <wp:posOffset>16510</wp:posOffset>
                </wp:positionH>
                <wp:positionV relativeFrom="paragraph">
                  <wp:posOffset>-54610</wp:posOffset>
                </wp:positionV>
                <wp:extent cx="6091555" cy="9225915"/>
                <wp:effectExtent l="19685" t="19685" r="29845" b="20320"/>
                <wp:wrapNone/>
                <wp:docPr id="1084" name="正方形/長方形 274"/>
                <a:graphic xmlns:a="http://schemas.openxmlformats.org/drawingml/2006/main">
                  <a:graphicData uri="http://schemas.microsoft.com/office/word/2010/wordprocessingShape">
                    <wps:wsp>
                      <wps:cNvPr id="1084" name="正方形/長方形 274"/>
                      <wps:cNvSpPr/>
                      <wps:spPr>
                        <a:xfrm>
                          <a:off x="0" y="0"/>
                          <a:ext cx="6091555" cy="922591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74" style="mso-wrap-distance-right:9pt;mso-wrap-distance-bottom:0pt;margin-top:-4.3pt;mso-position-vertical-relative:text;mso-position-horizontal-relative:text;position:absolute;height:726.45pt;mso-wrap-distance-top:0pt;width:479.65pt;mso-wrap-distance-left:9pt;margin-left:1.3pt;z-index:43;" o:spid="_x0000_s1084"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44" behindDoc="1" locked="0" layoutInCell="1" hidden="0" allowOverlap="1">
                <wp:simplePos x="0" y="0"/>
                <wp:positionH relativeFrom="column">
                  <wp:posOffset>20955</wp:posOffset>
                </wp:positionH>
                <wp:positionV relativeFrom="paragraph">
                  <wp:posOffset>-54610</wp:posOffset>
                </wp:positionV>
                <wp:extent cx="6091555" cy="366395"/>
                <wp:effectExtent l="19685" t="19685" r="29845" b="20320"/>
                <wp:wrapNone/>
                <wp:docPr id="1085" name="正方形/長方形 273"/>
                <a:graphic xmlns:a="http://schemas.openxmlformats.org/drawingml/2006/main">
                  <a:graphicData uri="http://schemas.microsoft.com/office/word/2010/wordprocessingShape">
                    <wps:wsp>
                      <wps:cNvPr id="1085" name="正方形/長方形 273"/>
                      <wps:cNvSpPr/>
                      <wps:spPr>
                        <a:xfrm>
                          <a:off x="0" y="0"/>
                          <a:ext cx="6091555" cy="3663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73" style="mso-wrap-distance-right:9pt;mso-wrap-distance-bottom:0pt;margin-top:-4.3pt;mso-position-vertical-relative:text;mso-position-horizontal-relative:text;position:absolute;height:28.85pt;mso-wrap-distance-top:0pt;width:479.65pt;mso-wrap-distance-left:9pt;margin-left:1.65pt;z-index:-503316436;" o:spid="_x0000_s1085"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4"/>
        </w:rPr>
        <w:t>　　２）学校施設の規模・配置計画等の方針</w:t>
      </w:r>
    </w:p>
    <w:p>
      <w:pPr>
        <w:pStyle w:val="0"/>
        <w:ind w:left="105" w:leftChars="50" w:firstLine="105" w:firstLineChars="50"/>
        <w:rPr>
          <w:rFonts w:hint="eastAsia"/>
        </w:rPr>
      </w:pPr>
      <w:r>
        <w:rPr>
          <w:rFonts w:hint="eastAsia"/>
        </w:rPr>
        <w:t>奥出雲町教育委員会としては、奥出雲町全体の児童数の状況から、少人数の学校や学級は、児童生徒が多様な意見や考えに触れ、学び合い育ちあう機会が減少すること、教員数が限られ多様な指導方法がとりにくくなることから、学校規模を一定の大きさに確保するよう次のような方針を示している。</w:t>
      </w:r>
    </w:p>
    <w:p>
      <w:pPr>
        <w:pStyle w:val="0"/>
        <w:ind w:left="105" w:leftChars="50" w:firstLine="105" w:firstLineChars="50"/>
        <w:rPr>
          <w:rFonts w:hint="eastAsia"/>
        </w:rPr>
      </w:pPr>
      <w:r>
        <w:rPr>
          <w:rFonts w:hint="eastAsia"/>
        </w:rPr>
        <w:t>・小学校は、１学年２０人程度の学級規模を確保することで、多様な考えに触れながら子どもが子どもたちの中で育つことができる環境を維持していくことを目指す。</w:t>
      </w:r>
    </w:p>
    <w:p>
      <w:pPr>
        <w:pStyle w:val="0"/>
        <w:ind w:left="105" w:leftChars="50" w:firstLine="105" w:firstLineChars="50"/>
        <w:rPr>
          <w:rFonts w:hint="eastAsia"/>
        </w:rPr>
      </w:pPr>
      <w:r>
        <w:rPr>
          <w:rFonts w:hint="eastAsia"/>
        </w:rPr>
        <w:t>・小学校は、子どもたちと地域とのつながりを大事にしながら、仁多地域１校、横田地域１校に再編する。</w:t>
      </w:r>
    </w:p>
    <w:p>
      <w:pPr>
        <w:pStyle w:val="0"/>
        <w:ind w:left="105" w:leftChars="50" w:firstLine="105" w:firstLineChars="50"/>
        <w:rPr>
          <w:rFonts w:hint="default"/>
        </w:rPr>
      </w:pPr>
      <w:r>
        <w:rPr>
          <w:rFonts w:hint="eastAsia"/>
        </w:rPr>
        <w:t>・中学校は、当面現在の配置規模を維持する。</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　　　</w:t>
      </w:r>
    </w:p>
    <w:p>
      <w:pPr>
        <w:pStyle w:val="0"/>
        <w:rPr>
          <w:rFonts w:hint="default"/>
        </w:rPr>
      </w:pPr>
    </w:p>
    <w:p>
      <w:pPr>
        <w:pStyle w:val="0"/>
        <w:rPr>
          <w:rFonts w:hint="default"/>
        </w:rPr>
      </w:pPr>
    </w:p>
    <w:p>
      <w:pPr>
        <w:pStyle w:val="1"/>
        <w:spacing w:before="70" w:beforeLines="20" w:beforeAutospacing="0" w:after="70" w:afterLines="20" w:afterAutospacing="0"/>
        <w:rPr>
          <w:rFonts w:hint="default" w:ascii="ＭＳ ゴシック" w:hAnsi="ＭＳ ゴシック" w:eastAsia="ＭＳ ゴシック"/>
        </w:rPr>
      </w:pPr>
      <w:r>
        <w:rPr>
          <w:rFonts w:hint="default" w:ascii="ＭＳ ゴシック" w:hAnsi="ＭＳ ゴシック" w:eastAsia="ＭＳ ゴシック"/>
        </w:rPr>
        <w:br w:type="page"/>
      </w:r>
    </w:p>
    <w:p>
      <w:pPr>
        <w:pStyle w:val="1"/>
        <w:spacing w:before="70" w:beforeLines="20" w:beforeAutospacing="0" w:after="70" w:afterLines="20" w:afterAutospacing="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48" behindDoc="0" locked="0" layoutInCell="1" hidden="0" allowOverlap="1">
                <wp:simplePos x="0" y="0"/>
                <wp:positionH relativeFrom="column">
                  <wp:posOffset>5261610</wp:posOffset>
                </wp:positionH>
                <wp:positionV relativeFrom="paragraph">
                  <wp:posOffset>-147955</wp:posOffset>
                </wp:positionV>
                <wp:extent cx="856615" cy="326390"/>
                <wp:effectExtent l="635" t="635" r="29845" b="10795"/>
                <wp:wrapNone/>
                <wp:docPr id="1086" name="テキスト ボックス 268"/>
                <a:graphic xmlns:a="http://schemas.openxmlformats.org/drawingml/2006/main">
                  <a:graphicData uri="http://schemas.microsoft.com/office/word/2010/wordprocessingShape">
                    <wps:wsp>
                      <wps:cNvPr id="1086" name="テキスト ボックス 268"/>
                      <wps:cNvSpPr txBox="1"/>
                      <wps:spPr>
                        <a:xfrm>
                          <a:off x="0" y="0"/>
                          <a:ext cx="8566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様式４－３</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8" style="mso-wrap-distance-right:9pt;mso-wrap-distance-bottom:0pt;margin-top:-11.65pt;mso-position-vertical-relative:text;mso-position-horizontal-relative:text;v-text-anchor:top;position:absolute;height:25.7pt;mso-wrap-distance-top:0pt;width:67.45pt;mso-wrap-style:none;mso-wrap-distance-left:9pt;margin-left:414.3pt;z-index:48;" o:spid="_x0000_s1086"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様式４－３</w:t>
                      </w:r>
                    </w:p>
                  </w:txbxContent>
                </v:textbox>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47" behindDoc="1" locked="0" layoutInCell="1" hidden="0" allowOverlap="1">
                <wp:simplePos x="0" y="0"/>
                <wp:positionH relativeFrom="column">
                  <wp:posOffset>17145</wp:posOffset>
                </wp:positionH>
                <wp:positionV relativeFrom="paragraph">
                  <wp:posOffset>245745</wp:posOffset>
                </wp:positionV>
                <wp:extent cx="6091555" cy="368300"/>
                <wp:effectExtent l="19685" t="19685" r="29845" b="20320"/>
                <wp:wrapNone/>
                <wp:docPr id="1087" name="正方形/長方形 267"/>
                <a:graphic xmlns:a="http://schemas.openxmlformats.org/drawingml/2006/main">
                  <a:graphicData uri="http://schemas.microsoft.com/office/word/2010/wordprocessingShape">
                    <wps:wsp>
                      <wps:cNvPr id="1087" name="正方形/長方形 267"/>
                      <wps:cNvSpPr/>
                      <wps:spPr>
                        <a:xfrm>
                          <a:off x="0" y="0"/>
                          <a:ext cx="6091555" cy="36830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67" style="mso-wrap-distance-right:9pt;mso-wrap-distance-bottom:0pt;margin-top:19.350000000000001pt;mso-position-vertical-relative:text;mso-position-horizontal-relative:text;position:absolute;height:29pt;mso-wrap-distance-top:0pt;width:479.65pt;mso-wrap-distance-left:9pt;margin-left:1.35pt;z-index:-503316433;" o:spid="_x0000_s1087"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46" behindDoc="0" locked="0" layoutInCell="1" hidden="0" allowOverlap="1">
                <wp:simplePos x="0" y="0"/>
                <wp:positionH relativeFrom="column">
                  <wp:posOffset>24765</wp:posOffset>
                </wp:positionH>
                <wp:positionV relativeFrom="paragraph">
                  <wp:posOffset>251460</wp:posOffset>
                </wp:positionV>
                <wp:extent cx="6091555" cy="8938260"/>
                <wp:effectExtent l="19685" t="19685" r="29845" b="20320"/>
                <wp:wrapNone/>
                <wp:docPr id="1088" name="正方形/長方形 266"/>
                <a:graphic xmlns:a="http://schemas.openxmlformats.org/drawingml/2006/main">
                  <a:graphicData uri="http://schemas.microsoft.com/office/word/2010/wordprocessingShape">
                    <wps:wsp>
                      <wps:cNvPr id="1088" name="正方形/長方形 266"/>
                      <wps:cNvSpPr/>
                      <wps:spPr>
                        <a:xfrm>
                          <a:off x="0" y="0"/>
                          <a:ext cx="6091555" cy="893826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66" style="mso-wrap-distance-right:9pt;mso-wrap-distance-bottom:0pt;margin-top:19.8pt;mso-position-vertical-relative:text;mso-position-horizontal-relative:text;position:absolute;height:703.8pt;mso-wrap-distance-top:0pt;width:479.65pt;mso-wrap-distance-left:9pt;margin-left:1.95pt;z-index:46;" o:spid="_x0000_s1088"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2"/>
        <w:ind w:firstLine="240" w:firstLineChars="100"/>
        <w:rPr>
          <w:rFonts w:hint="default" w:asciiTheme="majorEastAsia" w:hAnsiTheme="majorEastAsia"/>
          <w:color w:val="F0F0F0" w:themeColor="background1" w:themeShade="F2"/>
          <w:sz w:val="24"/>
        </w:rPr>
      </w:pPr>
      <w:r>
        <w:rPr>
          <w:rFonts w:hint="eastAsia" w:asciiTheme="majorEastAsia" w:hAnsiTheme="majorEastAsia"/>
          <w:color w:val="F0F0F0" w:themeColor="background1" w:themeShade="F2"/>
          <w:sz w:val="24"/>
        </w:rPr>
        <w:t>②　改修等の基本的な方針</w:t>
      </w:r>
    </w:p>
    <w:p>
      <w:pPr>
        <w:pStyle w:val="0"/>
        <w:spacing w:before="240" w:beforeLines="0" w:beforeAutospacing="0" w:line="400" w:lineRule="exact"/>
        <w:ind w:firstLine="210" w:firstLineChars="100"/>
        <w:rPr>
          <w:rFonts w:hint="default" w:ascii="ＭＳ ゴシック" w:hAnsi="ＭＳ ゴシック" w:eastAsia="ＭＳ ゴシック"/>
          <w:sz w:val="24"/>
        </w:rPr>
      </w:pPr>
      <w:r>
        <w:rPr>
          <w:rFonts w:hint="default" w:ascii="ＭＳ ゴシック" w:hAnsi="ＭＳ ゴシック" w:eastAsia="ＭＳ ゴシック"/>
        </w:rPr>
        <mc:AlternateContent>
          <mc:Choice Requires="wps">
            <w:drawing>
              <wp:anchor distT="0" distB="0" distL="114300" distR="114300" simplePos="0" relativeHeight="49" behindDoc="1" locked="0" layoutInCell="1" hidden="0" allowOverlap="1">
                <wp:simplePos x="0" y="0"/>
                <wp:positionH relativeFrom="column">
                  <wp:posOffset>24765</wp:posOffset>
                </wp:positionH>
                <wp:positionV relativeFrom="paragraph">
                  <wp:posOffset>120015</wp:posOffset>
                </wp:positionV>
                <wp:extent cx="6091555" cy="299720"/>
                <wp:effectExtent l="19685" t="19685" r="29845" b="20320"/>
                <wp:wrapNone/>
                <wp:docPr id="1089" name="正方形/長方形 265"/>
                <a:graphic xmlns:a="http://schemas.openxmlformats.org/drawingml/2006/main">
                  <a:graphicData uri="http://schemas.microsoft.com/office/word/2010/wordprocessingShape">
                    <wps:wsp>
                      <wps:cNvPr id="1089" name="正方形/長方形 265"/>
                      <wps:cNvSpPr/>
                      <wps:spPr>
                        <a:xfrm>
                          <a:off x="0" y="0"/>
                          <a:ext cx="6091555"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65" style="mso-wrap-distance-right:9pt;mso-wrap-distance-bottom:0pt;margin-top:9.44pt;mso-position-vertical-relative:text;mso-position-horizontal-relative:text;position:absolute;height:23.6pt;mso-wrap-distance-top:0pt;width:479.65pt;mso-wrap-distance-left:9pt;margin-left:1.95pt;z-index:-503316431;" o:spid="_x0000_s1089"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4"/>
        </w:rPr>
        <w:t>１）長寿命化の方針</w:t>
      </w:r>
    </w:p>
    <w:p>
      <w:pPr>
        <w:pStyle w:val="0"/>
        <w:spacing w:line="340" w:lineRule="exact"/>
        <w:ind w:left="90" w:leftChars="43" w:firstLine="120" w:firstLineChars="57"/>
        <w:jc w:val="left"/>
        <w:rPr>
          <w:rFonts w:hint="eastAsia" w:ascii="ＭＳ 明朝" w:hAnsi="ＭＳ 明朝" w:eastAsia="ＭＳ 明朝"/>
          <w:sz w:val="21"/>
        </w:rPr>
      </w:pPr>
      <w:r>
        <w:rPr>
          <w:rFonts w:hint="eastAsia" w:ascii="ＭＳ 明朝" w:hAnsi="ＭＳ 明朝" w:eastAsia="ＭＳ 明朝"/>
          <w:sz w:val="21"/>
        </w:rPr>
        <w:t>施設の維持管理方法については、従来の「事後保全型」の改修と予防保全の考え方を取り入れた「予防保全型」の改修の２つが挙げられるが、「事後保全型」の改修は、施設の機能や性能に関する明らかな不都合が生じてから修繕を行う管理手法で、長期間における機能の維持や使用が困難となる恐れがある。</w:t>
      </w:r>
    </w:p>
    <w:p>
      <w:pPr>
        <w:pStyle w:val="0"/>
        <w:spacing w:line="340" w:lineRule="exact"/>
        <w:ind w:left="90" w:leftChars="43" w:firstLine="120" w:firstLineChars="57"/>
        <w:jc w:val="left"/>
        <w:rPr>
          <w:rFonts w:hint="eastAsia" w:ascii="ＭＳ 明朝" w:hAnsi="ＭＳ 明朝" w:eastAsia="ＭＳ 明朝"/>
          <w:sz w:val="21"/>
        </w:rPr>
      </w:pPr>
      <w:r>
        <w:rPr>
          <w:rFonts w:hint="eastAsia" w:ascii="ＭＳ 明朝" w:hAnsi="ＭＳ 明朝" w:eastAsia="ＭＳ 明朝"/>
          <w:sz w:val="21"/>
        </w:rPr>
        <w:t>「予防保全型」の改修は、損傷が軽微である早期段階に予防的な修繕等を実施する予防保全を行うことにより、突発的な事故を減少させ、改修費用の抑止につながるなど、機能の保持・回復を図る管理手法であり、また、定期的な点検を行うことにより、「事後保全型」の改修と比較すると施設を長く使用することができる。</w:t>
      </w:r>
    </w:p>
    <w:p>
      <w:pPr>
        <w:pStyle w:val="0"/>
        <w:spacing w:line="340" w:lineRule="exact"/>
        <w:ind w:left="90" w:leftChars="43" w:firstLine="120" w:firstLineChars="57"/>
        <w:jc w:val="left"/>
        <w:rPr>
          <w:rFonts w:hint="default" w:ascii="ＭＳ Ｐゴシック" w:hAnsi="ＭＳ Ｐゴシック" w:eastAsia="ＭＳ Ｐゴシック"/>
          <w:sz w:val="24"/>
        </w:rPr>
      </w:pPr>
      <w:r>
        <w:rPr>
          <w:rFonts w:hint="eastAsia" w:ascii="ＭＳ 明朝" w:hAnsi="ＭＳ 明朝" w:eastAsia="ＭＳ 明朝"/>
          <w:sz w:val="21"/>
        </w:rPr>
        <w:t>今後は、これまでの「事後保全型」から「予防保全型」へ転換し、施設の長寿命化と財政負担の軽減と平準化を図る。</w:t>
      </w:r>
    </w:p>
    <w:p>
      <w:pPr>
        <w:pStyle w:val="0"/>
        <w:spacing w:before="240" w:beforeLines="0" w:beforeAutospacing="0" w:line="440" w:lineRule="exact"/>
        <w:ind w:firstLine="210" w:firstLineChars="100"/>
        <w:rPr>
          <w:rFonts w:hint="default" w:ascii="ＭＳ ゴシック" w:hAnsi="ＭＳ ゴシック" w:eastAsia="ＭＳ ゴシック"/>
          <w:sz w:val="24"/>
        </w:rPr>
      </w:pPr>
      <w:r>
        <w:rPr>
          <w:rFonts w:hint="default" w:ascii="ＭＳ ゴシック" w:hAnsi="ＭＳ ゴシック" w:eastAsia="ＭＳ ゴシック"/>
        </w:rPr>
        <mc:AlternateContent>
          <mc:Choice Requires="wps">
            <w:drawing>
              <wp:anchor distT="0" distB="0" distL="114300" distR="114300" simplePos="0" relativeHeight="50" behindDoc="1" locked="0" layoutInCell="1" hidden="0" allowOverlap="1">
                <wp:simplePos x="0" y="0"/>
                <wp:positionH relativeFrom="column">
                  <wp:posOffset>24765</wp:posOffset>
                </wp:positionH>
                <wp:positionV relativeFrom="paragraph">
                  <wp:posOffset>120015</wp:posOffset>
                </wp:positionV>
                <wp:extent cx="6091555" cy="299720"/>
                <wp:effectExtent l="19685" t="19685" r="29845" b="20320"/>
                <wp:wrapNone/>
                <wp:docPr id="1090" name="正方形/長方形 263"/>
                <a:graphic xmlns:a="http://schemas.openxmlformats.org/drawingml/2006/main">
                  <a:graphicData uri="http://schemas.microsoft.com/office/word/2010/wordprocessingShape">
                    <wps:wsp>
                      <wps:cNvPr id="1090" name="正方形/長方形 263"/>
                      <wps:cNvSpPr/>
                      <wps:spPr>
                        <a:xfrm>
                          <a:off x="0" y="0"/>
                          <a:ext cx="6091555" cy="29972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63" style="mso-wrap-distance-right:9pt;mso-wrap-distance-bottom:0pt;margin-top:9.44pt;mso-position-vertical-relative:text;mso-position-horizontal-relative:text;position:absolute;height:23.6pt;mso-wrap-distance-top:0pt;width:479.65pt;mso-wrap-distance-left:9pt;margin-left:1.95pt;z-index:-503316430;" o:spid="_x0000_s1090"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4"/>
        </w:rPr>
        <w:t>２）目標使用年数、改修周期の設定</w:t>
      </w:r>
    </w:p>
    <w:p>
      <w:pPr>
        <w:pStyle w:val="0"/>
        <w:spacing w:line="340" w:lineRule="exact"/>
        <w:ind w:left="105" w:leftChars="50" w:firstLine="105" w:firstLineChars="50"/>
        <w:rPr>
          <w:rFonts w:hint="default"/>
          <w:bdr w:val="single" w:color="auto" w:sz="4" w:space="0"/>
        </w:rPr>
      </w:pPr>
      <w:r>
        <w:rPr>
          <w:rFonts w:hint="eastAsia" w:ascii="ＭＳ 明朝" w:hAnsi="ＭＳ 明朝" w:eastAsia="ＭＳ 明朝"/>
          <w:sz w:val="21"/>
        </w:rPr>
        <w:t>建物の耐用年数には、物理的耐用年数、経済的耐用年数、法定耐用年数、機能的耐用年数の４種類があり</w:t>
      </w:r>
      <w:r>
        <w:rPr>
          <w:rFonts w:hint="eastAsia" w:ascii="ＭＳ 明朝" w:hAnsi="ＭＳ 明朝" w:eastAsia="ＭＳ 明朝"/>
          <w:sz w:val="21"/>
        </w:rPr>
        <w:t xml:space="preserve"> </w:t>
      </w:r>
      <w:r>
        <w:rPr>
          <w:rFonts w:hint="eastAsia" w:ascii="ＭＳ 明朝" w:hAnsi="ＭＳ 明朝" w:eastAsia="ＭＳ 明朝"/>
          <w:sz w:val="21"/>
        </w:rPr>
        <w:t>、耐用年数の長短を整理すると、以下のような関係になる。</w:t>
      </w:r>
    </w:p>
    <w:tbl>
      <w:tblPr>
        <w:tblStyle w:val="46"/>
        <w:tblpPr w:leftFromText="142" w:rightFromText="142" w:topFromText="0" w:bottomFromText="0" w:vertAnchor="text" w:horzAnchor="text" w:tblpX="698" w:tblpY="26"/>
        <w:tblW w:w="0" w:type="auto"/>
        <w:tblLayout w:type="fixed"/>
        <w:tblLook w:firstRow="1" w:lastRow="0" w:firstColumn="1" w:lastColumn="0" w:noHBand="0" w:noVBand="1" w:val="04A0"/>
      </w:tblPr>
      <w:tblGrid>
        <w:gridCol w:w="8088"/>
      </w:tblGrid>
      <w:tr>
        <w:trPr>
          <w:trHeight w:val="608" w:hRule="atLeast"/>
        </w:trPr>
        <w:tc>
          <w:tcPr>
            <w:tcW w:w="8088" w:type="dxa"/>
            <w:vAlign w:val="center"/>
          </w:tcPr>
          <w:p>
            <w:pPr>
              <w:pStyle w:val="0"/>
              <w:jc w:val="center"/>
              <w:rPr>
                <w:rFonts w:hint="eastAsia"/>
              </w:rPr>
            </w:pPr>
            <w:r>
              <w:rPr>
                <w:rFonts w:hint="eastAsia" w:asciiTheme="majorEastAsia" w:hAnsiTheme="majorEastAsia" w:eastAsiaTheme="majorEastAsia"/>
              </w:rPr>
              <w:t>機能的耐用年数＜</w:t>
            </w:r>
            <w:r>
              <w:rPr>
                <w:rFonts w:hint="eastAsia" w:asciiTheme="majorEastAsia" w:hAnsiTheme="majorEastAsia" w:eastAsiaTheme="majorEastAsia"/>
              </w:rPr>
              <w:t xml:space="preserve"> </w:t>
            </w:r>
            <w:r>
              <w:rPr>
                <w:rFonts w:hint="eastAsia" w:asciiTheme="majorEastAsia" w:hAnsiTheme="majorEastAsia" w:eastAsiaTheme="majorEastAsia"/>
              </w:rPr>
              <w:t>法定耐用年数</w:t>
            </w:r>
            <w:r>
              <w:rPr>
                <w:rFonts w:hint="eastAsia" w:asciiTheme="majorEastAsia" w:hAnsiTheme="majorEastAsia" w:eastAsiaTheme="majorEastAsia"/>
              </w:rPr>
              <w:t xml:space="preserve"> </w:t>
            </w:r>
            <w:r>
              <w:rPr>
                <w:rFonts w:hint="eastAsia" w:asciiTheme="majorEastAsia" w:hAnsiTheme="majorEastAsia" w:eastAsiaTheme="majorEastAsia"/>
              </w:rPr>
              <w:t>＜</w:t>
            </w:r>
            <w:r>
              <w:rPr>
                <w:rFonts w:hint="eastAsia" w:asciiTheme="majorEastAsia" w:hAnsiTheme="majorEastAsia" w:eastAsiaTheme="majorEastAsia"/>
              </w:rPr>
              <w:t xml:space="preserve"> </w:t>
            </w:r>
            <w:r>
              <w:rPr>
                <w:rFonts w:hint="eastAsia" w:asciiTheme="majorEastAsia" w:hAnsiTheme="majorEastAsia" w:eastAsiaTheme="majorEastAsia"/>
              </w:rPr>
              <w:t>経済的耐用年数</w:t>
            </w:r>
            <w:r>
              <w:rPr>
                <w:rFonts w:hint="eastAsia" w:asciiTheme="majorEastAsia" w:hAnsiTheme="majorEastAsia" w:eastAsiaTheme="majorEastAsia"/>
              </w:rPr>
              <w:t xml:space="preserve"> </w:t>
            </w:r>
            <w:r>
              <w:rPr>
                <w:rFonts w:hint="eastAsia" w:asciiTheme="majorEastAsia" w:hAnsiTheme="majorEastAsia" w:eastAsiaTheme="majorEastAsia"/>
              </w:rPr>
              <w:t>＜</w:t>
            </w:r>
            <w:r>
              <w:rPr>
                <w:rFonts w:hint="eastAsia" w:asciiTheme="majorEastAsia" w:hAnsiTheme="majorEastAsia" w:eastAsiaTheme="majorEastAsia"/>
              </w:rPr>
              <w:t xml:space="preserve"> </w:t>
            </w:r>
            <w:r>
              <w:rPr>
                <w:rFonts w:hint="eastAsia" w:asciiTheme="majorEastAsia" w:hAnsiTheme="majorEastAsia" w:eastAsiaTheme="majorEastAsia"/>
              </w:rPr>
              <w:t>物理的耐用年数</w:t>
            </w:r>
          </w:p>
        </w:tc>
      </w:tr>
    </w:tbl>
    <w:p>
      <w:pPr>
        <w:pStyle w:val="0"/>
        <w:spacing w:line="240" w:lineRule="exact"/>
        <w:ind w:left="105" w:leftChars="50" w:firstLine="105" w:firstLineChars="50"/>
        <w:rPr>
          <w:rFonts w:hint="default"/>
          <w:bdr w:val="single" w:color="auto" w:sz="4" w:space="0"/>
        </w:rPr>
      </w:pPr>
    </w:p>
    <w:p>
      <w:pPr>
        <w:pStyle w:val="0"/>
        <w:spacing w:line="240" w:lineRule="exact"/>
        <w:ind w:left="105" w:leftChars="50" w:firstLine="105" w:firstLineChars="50"/>
        <w:rPr>
          <w:rFonts w:hint="default"/>
          <w:bdr w:val="single" w:color="auto" w:sz="4" w:space="0"/>
        </w:rPr>
      </w:pPr>
    </w:p>
    <w:p>
      <w:pPr>
        <w:pStyle w:val="0"/>
        <w:spacing w:line="240" w:lineRule="exact"/>
        <w:ind w:left="105" w:leftChars="50" w:firstLine="105" w:firstLineChars="50"/>
        <w:rPr>
          <w:rFonts w:hint="default"/>
          <w:bdr w:val="single" w:color="auto" w:sz="4" w:space="0"/>
        </w:rPr>
      </w:pPr>
    </w:p>
    <w:p>
      <w:pPr>
        <w:pStyle w:val="0"/>
        <w:spacing w:line="340" w:lineRule="exact"/>
        <w:ind w:left="105" w:leftChars="50" w:firstLine="105" w:firstLineChars="50"/>
        <w:rPr>
          <w:rFonts w:hint="eastAsia" w:ascii="ＭＳ 明朝" w:hAnsi="ＭＳ 明朝" w:eastAsia="ＭＳ 明朝"/>
          <w:sz w:val="21"/>
        </w:rPr>
      </w:pPr>
      <w:r>
        <w:rPr>
          <w:rFonts w:hint="eastAsia" w:ascii="ＭＳ 明朝" w:hAnsi="ＭＳ 明朝" w:eastAsia="ＭＳ 明朝"/>
          <w:sz w:val="21"/>
        </w:rPr>
        <w:t>鉄筋コンクリート造の学校施設の法定耐用年数は約</w:t>
      </w:r>
      <w:r>
        <w:rPr>
          <w:rFonts w:hint="eastAsia" w:ascii="ＭＳ 明朝" w:hAnsi="ＭＳ 明朝" w:eastAsia="ＭＳ 明朝"/>
          <w:sz w:val="21"/>
        </w:rPr>
        <w:t>50</w:t>
      </w:r>
      <w:r>
        <w:rPr>
          <w:rFonts w:hint="eastAsia" w:ascii="ＭＳ 明朝" w:hAnsi="ＭＳ 明朝" w:eastAsia="ＭＳ 明朝"/>
          <w:sz w:val="21"/>
        </w:rPr>
        <w:t>年ですが、これは税務上、減価償却費を算定するためのものであり、『学校施設長寿命化計画策定に係る手引き』においても、物理的耐用年数はこれより長く、適切な維持管理がなされ、コンクリート強度の確保及び中性化の</w:t>
      </w:r>
      <w:r>
        <w:rPr>
          <w:rFonts w:hint="eastAsia" w:ascii="ＭＳ 明朝" w:hAnsi="ＭＳ 明朝" w:eastAsia="ＭＳ 明朝"/>
          <w:sz w:val="21"/>
        </w:rPr>
        <w:t xml:space="preserve"> </w:t>
      </w:r>
      <w:r>
        <w:rPr>
          <w:rFonts w:hint="eastAsia" w:ascii="ＭＳ 明朝" w:hAnsi="ＭＳ 明朝" w:eastAsia="ＭＳ 明朝"/>
          <w:sz w:val="21"/>
        </w:rPr>
        <w:t>進行が抑制されている場合には約８０年程度、さらに技術的には１００年以上の長寿命化も可能であることが示されている。</w:t>
      </w:r>
    </w:p>
    <w:p>
      <w:pPr>
        <w:pStyle w:val="0"/>
        <w:spacing w:line="340" w:lineRule="exact"/>
        <w:ind w:left="105" w:leftChars="50" w:firstLine="105" w:firstLineChars="50"/>
        <w:rPr>
          <w:rFonts w:hint="eastAsia" w:asciiTheme="minorEastAsia" w:hAnsiTheme="minorEastAsia" w:eastAsiaTheme="minorEastAsia"/>
          <w:sz w:val="24"/>
        </w:rPr>
      </w:pPr>
      <w:r>
        <w:rPr>
          <w:rFonts w:hint="eastAsia" w:ascii="ＭＳ 明朝" w:hAnsi="ＭＳ 明朝" w:eastAsia="ＭＳ 明朝"/>
          <w:sz w:val="21"/>
        </w:rPr>
        <w:t>本計画では、下表に示す「建築物の耐久計画に関する考え方</w:t>
      </w:r>
      <w:r>
        <w:rPr>
          <w:rFonts w:hint="eastAsia" w:ascii="ＭＳ 明朝" w:hAnsi="ＭＳ 明朝" w:eastAsia="ＭＳ 明朝"/>
          <w:sz w:val="21"/>
        </w:rPr>
        <w:t xml:space="preserve"> </w:t>
      </w:r>
      <w:r>
        <w:rPr>
          <w:rFonts w:hint="eastAsia" w:ascii="ＭＳ 明朝" w:hAnsi="ＭＳ 明朝" w:eastAsia="ＭＳ 明朝"/>
          <w:sz w:val="21"/>
        </w:rPr>
        <w:t>（日本建築学会</w:t>
      </w:r>
      <w:r>
        <w:rPr>
          <w:rFonts w:hint="eastAsia" w:ascii="ＭＳ 明朝" w:hAnsi="ＭＳ 明朝" w:eastAsia="ＭＳ 明朝"/>
          <w:sz w:val="21"/>
        </w:rPr>
        <w:t xml:space="preserve"> </w:t>
      </w:r>
      <w:r>
        <w:rPr>
          <w:rFonts w:hint="eastAsia" w:ascii="ＭＳ 明朝" w:hAnsi="ＭＳ 明朝" w:eastAsia="ＭＳ 明朝"/>
          <w:sz w:val="21"/>
        </w:rPr>
        <w:t>）」に基づき、鉄筋コンクリート造の校舎、体育館の目標耐用年数を「８０年」と設定する。</w:t>
      </w:r>
    </w:p>
    <w:p>
      <w:pPr>
        <w:pStyle w:val="0"/>
        <w:spacing w:line="340" w:lineRule="exact"/>
        <w:ind w:left="105" w:leftChars="50" w:firstLine="105" w:firstLineChars="50"/>
        <w:rPr>
          <w:rFonts w:hint="eastAsia" w:asciiTheme="minorEastAsia" w:hAnsiTheme="minorEastAsia" w:eastAsiaTheme="minorEastAsia"/>
          <w:sz w:val="24"/>
        </w:rPr>
      </w:pPr>
      <w:r>
        <w:rPr>
          <w:rFonts w:hint="eastAsia" w:ascii="ＭＳ 明朝" w:hAnsi="ＭＳ 明朝" w:eastAsia="ＭＳ 明朝"/>
          <w:sz w:val="21"/>
        </w:rPr>
        <w:t>また、木造及び鉄骨造の校舎、体育館の目標耐用年数は、鉄筋コンクリート造と同等の「８０年」が可能と設定する。</w:t>
      </w:r>
    </w:p>
    <w:tbl>
      <w:tblPr>
        <w:tblStyle w:val="11"/>
        <w:tblpPr w:leftFromText="0" w:rightFromText="0" w:topFromText="0" w:bottomFromText="0" w:vertAnchor="text" w:horzAnchor="margin" w:tblpX="582" w:tblpY="45"/>
        <w:tblOverlap w:val="never"/>
        <w:tblW w:w="0" w:type="auto"/>
        <w:tblLayout w:type="fixed"/>
        <w:tblCellMar>
          <w:top w:w="0" w:type="dxa"/>
          <w:bottom w:w="0" w:type="dxa"/>
        </w:tblCellMar>
        <w:tblLook w:firstRow="0" w:lastRow="0" w:firstColumn="0" w:lastColumn="0" w:noHBand="0" w:noVBand="0" w:val="0000"/>
      </w:tblPr>
      <w:tblGrid>
        <w:gridCol w:w="3407"/>
        <w:gridCol w:w="2551"/>
        <w:gridCol w:w="2552"/>
      </w:tblGrid>
      <w:tr>
        <w:trPr>
          <w:trHeight w:val="287" w:hRule="atLeast"/>
        </w:trPr>
        <w:tc>
          <w:tcPr>
            <w:tcW w:w="8510" w:type="dxa"/>
            <w:gridSpan w:val="3"/>
            <w:tcBorders>
              <w:top w:val="nil"/>
              <w:left w:val="nil"/>
              <w:bottom w:val="none" w:color="auto" w:sz="0" w:space="0"/>
              <w:right w:val="nil"/>
              <w:tl2br w:val="nil"/>
              <w:tr2bl w:val="nil"/>
            </w:tcBorders>
            <w:vAlign w:val="top"/>
          </w:tcPr>
          <w:p>
            <w:pPr>
              <w:pStyle w:val="0"/>
              <w:spacing w:line="240" w:lineRule="exact"/>
              <w:jc w:val="center"/>
              <w:rPr>
                <w:rFonts w:hint="eastAsia"/>
              </w:rPr>
            </w:pPr>
          </w:p>
          <w:p>
            <w:pPr>
              <w:pStyle w:val="0"/>
              <w:spacing w:line="240" w:lineRule="exact"/>
              <w:jc w:val="center"/>
              <w:rPr>
                <w:rFonts w:hint="eastAsia"/>
              </w:rPr>
            </w:pPr>
            <w:r>
              <w:rPr>
                <w:rFonts w:hint="eastAsia" w:asciiTheme="majorEastAsia" w:hAnsiTheme="majorEastAsia" w:eastAsiaTheme="majorEastAsia"/>
              </w:rPr>
              <w:t>表建築物全体の望ましい目標耐用年数</w:t>
            </w:r>
          </w:p>
        </w:tc>
      </w:tr>
      <w:tr>
        <w:trPr>
          <w:trHeight w:val="287" w:hRule="atLeast"/>
        </w:trPr>
        <w:tc>
          <w:tcPr>
            <w:tcW w:w="3407" w:type="dxa"/>
            <w:vMerge w:val="restart"/>
            <w:tcBorders>
              <w:top w:val="single" w:color="auto" w:sz="4" w:space="0"/>
              <w:left w:val="single" w:color="auto" w:sz="4" w:space="0"/>
              <w:bottom w:val="none" w:color="auto" w:sz="0" w:space="0"/>
              <w:right w:val="single" w:color="auto" w:sz="4" w:space="0"/>
              <w:tl2br w:val="single" w:color="auto" w:sz="4" w:space="0"/>
              <w:tr2bl w:val="none" w:color="auto" w:sz="0" w:space="0"/>
            </w:tcBorders>
            <w:vAlign w:val="top"/>
          </w:tcPr>
          <w:p>
            <w:pPr>
              <w:pStyle w:val="0"/>
              <w:ind w:firstLine="1890" w:firstLineChars="900"/>
              <w:rPr>
                <w:rFonts w:hint="eastAsia" w:asciiTheme="majorEastAsia" w:hAnsiTheme="majorEastAsia" w:eastAsiaTheme="majorEastAsia"/>
              </w:rPr>
            </w:pPr>
            <w:r>
              <w:rPr>
                <w:rFonts w:hint="eastAsia" w:asciiTheme="majorEastAsia" w:hAnsiTheme="majorEastAsia" w:eastAsiaTheme="majorEastAsia"/>
              </w:rPr>
              <w:t>構造種別</w:t>
            </w:r>
          </w:p>
          <w:p>
            <w:pPr>
              <w:pStyle w:val="0"/>
              <w:rPr>
                <w:rFonts w:hint="eastAsia" w:asciiTheme="majorEastAsia" w:hAnsiTheme="majorEastAsia" w:eastAsiaTheme="majorEastAsia"/>
              </w:rPr>
            </w:pPr>
            <w:r>
              <w:rPr>
                <w:rFonts w:hint="eastAsia" w:asciiTheme="majorEastAsia" w:hAnsiTheme="majorEastAsia" w:eastAsiaTheme="majorEastAsia"/>
              </w:rPr>
              <w:t>用途</w:t>
            </w:r>
          </w:p>
        </w:tc>
        <w:tc>
          <w:tcPr>
            <w:tcW w:w="510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asciiTheme="majorEastAsia" w:hAnsiTheme="majorEastAsia" w:eastAsiaTheme="majorEastAsia"/>
              </w:rPr>
            </w:pPr>
            <w:r>
              <w:rPr>
                <w:rFonts w:hint="eastAsia" w:asciiTheme="majorEastAsia" w:hAnsiTheme="majorEastAsia" w:eastAsiaTheme="majorEastAsia"/>
              </w:rPr>
              <w:t>鉄筋コンクリート造</w:t>
            </w:r>
          </w:p>
        </w:tc>
      </w:tr>
      <w:tr>
        <w:trPr>
          <w:trHeight w:val="105" w:hRule="atLeast"/>
        </w:trPr>
        <w:tc>
          <w:tcPr>
            <w:tcW w:w="340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rPr>
            </w:pPr>
          </w:p>
        </w:tc>
        <w:tc>
          <w:tcPr>
            <w:tcW w:w="25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asciiTheme="majorEastAsia" w:hAnsiTheme="majorEastAsia" w:eastAsiaTheme="majorEastAsia"/>
              </w:rPr>
            </w:pPr>
            <w:r>
              <w:rPr>
                <w:rFonts w:hint="eastAsia" w:asciiTheme="majorEastAsia" w:hAnsiTheme="majorEastAsia" w:eastAsiaTheme="majorEastAsia"/>
              </w:rPr>
              <w:t>高品質の場合</w:t>
            </w:r>
          </w:p>
        </w:tc>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center"/>
              <w:rPr>
                <w:rFonts w:hint="eastAsia" w:asciiTheme="majorEastAsia" w:hAnsiTheme="majorEastAsia" w:eastAsiaTheme="majorEastAsia"/>
              </w:rPr>
            </w:pPr>
            <w:r>
              <w:rPr>
                <w:rFonts w:hint="eastAsia" w:asciiTheme="majorEastAsia" w:hAnsiTheme="majorEastAsia" w:eastAsiaTheme="majorEastAsia"/>
              </w:rPr>
              <w:t>普通の品質の場合</w:t>
            </w:r>
          </w:p>
        </w:tc>
      </w:tr>
      <w:tr>
        <w:trPr>
          <w:trHeight w:val="105" w:hRule="atLeast"/>
        </w:trPr>
        <w:tc>
          <w:tcPr>
            <w:tcW w:w="3407"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asciiTheme="majorEastAsia" w:hAnsiTheme="majorEastAsia" w:eastAsiaTheme="majorEastAsia"/>
              </w:rPr>
            </w:pPr>
            <w:r>
              <w:rPr>
                <w:rFonts w:hint="eastAsia" w:asciiTheme="majorEastAsia" w:hAnsiTheme="majorEastAsia" w:eastAsiaTheme="majorEastAsia"/>
              </w:rPr>
              <w:t>学校施設</w:t>
            </w:r>
          </w:p>
        </w:tc>
        <w:tc>
          <w:tcPr>
            <w:tcW w:w="2551"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asciiTheme="majorEastAsia" w:hAnsiTheme="majorEastAsia" w:eastAsiaTheme="majorEastAsia"/>
              </w:rPr>
            </w:pPr>
            <w:r>
              <w:rPr>
                <w:rFonts w:hint="eastAsia" w:asciiTheme="majorEastAsia" w:hAnsiTheme="majorEastAsia" w:eastAsiaTheme="majorEastAsia"/>
              </w:rPr>
              <w:t>80</w:t>
            </w:r>
            <w:r>
              <w:rPr>
                <w:rFonts w:hint="eastAsia" w:asciiTheme="majorEastAsia" w:hAnsiTheme="majorEastAsia" w:eastAsiaTheme="majorEastAsia"/>
              </w:rPr>
              <w:t>～</w:t>
            </w:r>
            <w:r>
              <w:rPr>
                <w:rFonts w:hint="eastAsia" w:asciiTheme="majorEastAsia" w:hAnsiTheme="majorEastAsia" w:eastAsiaTheme="majorEastAsia"/>
              </w:rPr>
              <w:t>100</w:t>
            </w:r>
            <w:r>
              <w:rPr>
                <w:rFonts w:hint="eastAsia" w:asciiTheme="majorEastAsia" w:hAnsiTheme="majorEastAsia" w:eastAsiaTheme="majorEastAsia"/>
              </w:rPr>
              <w:t>年以上</w:t>
            </w:r>
          </w:p>
        </w:tc>
        <w:tc>
          <w:tcPr>
            <w:tcW w:w="2552" w:type="dxa"/>
            <w:tcBorders>
              <w:top w:val="single" w:color="auto" w:sz="4" w:space="0"/>
              <w:left w:val="single" w:color="auto" w:sz="4" w:space="0"/>
              <w:bottom w:val="single" w:color="auto" w:sz="4" w:space="0"/>
              <w:right w:val="single" w:color="auto" w:sz="4" w:space="0"/>
              <w:tl2br w:val="nil"/>
              <w:tr2bl w:val="nil"/>
            </w:tcBorders>
            <w:vAlign w:val="top"/>
          </w:tcPr>
          <w:p>
            <w:pPr>
              <w:pStyle w:val="0"/>
              <w:jc w:val="center"/>
              <w:rPr>
                <w:rFonts w:hint="eastAsia" w:asciiTheme="majorEastAsia" w:hAnsiTheme="majorEastAsia" w:eastAsiaTheme="majorEastAsia"/>
              </w:rPr>
            </w:pPr>
            <w:r>
              <w:rPr>
                <w:rFonts w:hint="eastAsia" w:asciiTheme="majorEastAsia" w:hAnsiTheme="majorEastAsia" w:eastAsiaTheme="majorEastAsia"/>
              </w:rPr>
              <w:t>50</w:t>
            </w:r>
            <w:r>
              <w:rPr>
                <w:rFonts w:hint="eastAsia" w:asciiTheme="majorEastAsia" w:hAnsiTheme="majorEastAsia" w:eastAsiaTheme="majorEastAsia"/>
              </w:rPr>
              <w:t>～</w:t>
            </w:r>
            <w:r>
              <w:rPr>
                <w:rFonts w:hint="eastAsia" w:asciiTheme="majorEastAsia" w:hAnsiTheme="majorEastAsia" w:eastAsiaTheme="majorEastAsia"/>
              </w:rPr>
              <w:t>80</w:t>
            </w:r>
            <w:r>
              <w:rPr>
                <w:rFonts w:hint="eastAsia" w:asciiTheme="majorEastAsia" w:hAnsiTheme="majorEastAsia" w:eastAsiaTheme="majorEastAsia"/>
              </w:rPr>
              <w:t>年以上</w:t>
            </w:r>
          </w:p>
        </w:tc>
      </w:tr>
      <w:tr>
        <w:trPr>
          <w:trHeight w:val="105" w:hRule="atLeast"/>
        </w:trPr>
        <w:tc>
          <w:tcPr>
            <w:tcW w:w="8510" w:type="dxa"/>
            <w:gridSpan w:val="3"/>
            <w:tcBorders>
              <w:top w:val="single" w:color="auto" w:sz="4" w:space="0"/>
              <w:left w:val="nil"/>
              <w:bottom w:val="nil"/>
              <w:right w:val="nil"/>
              <w:tl2br w:val="nil"/>
              <w:tr2bl w:val="nil"/>
            </w:tcBorders>
            <w:vAlign w:val="top"/>
          </w:tcPr>
          <w:p>
            <w:pPr>
              <w:pStyle w:val="0"/>
              <w:jc w:val="right"/>
              <w:rPr>
                <w:rFonts w:hint="eastAsia"/>
              </w:rPr>
            </w:pPr>
            <w:r>
              <w:rPr>
                <w:rFonts w:hint="eastAsia" w:ascii="ＭＳ ゴシック" w:hAnsi="ＭＳ ゴシック" w:eastAsia="ＭＳ ゴシック"/>
              </w:rPr>
              <w:t>出典</w:t>
            </w:r>
            <w:r>
              <w:rPr>
                <w:rFonts w:hint="eastAsia" w:ascii="ＭＳ ゴシック" w:hAnsi="ＭＳ ゴシック" w:eastAsia="ＭＳ ゴシック"/>
              </w:rPr>
              <w:t xml:space="preserve"> </w:t>
            </w:r>
            <w:r>
              <w:rPr>
                <w:rFonts w:hint="eastAsia" w:ascii="ＭＳ ゴシック" w:hAnsi="ＭＳ ゴシック" w:eastAsia="ＭＳ ゴシック"/>
              </w:rPr>
              <w:t>：建築物の耐久計画に関する考え方</w:t>
            </w:r>
            <w:r>
              <w:rPr>
                <w:rFonts w:hint="eastAsia" w:ascii="ＭＳ ゴシック" w:hAnsi="ＭＳ ゴシック" w:eastAsia="ＭＳ ゴシック"/>
              </w:rPr>
              <w:t xml:space="preserve"> </w:t>
            </w:r>
            <w:r>
              <w:rPr>
                <w:rFonts w:hint="eastAsia" w:ascii="ＭＳ ゴシック" w:hAnsi="ＭＳ ゴシック" w:eastAsia="ＭＳ ゴシック"/>
              </w:rPr>
              <w:t>（日本建築学会</w:t>
            </w:r>
            <w:r>
              <w:rPr>
                <w:rFonts w:hint="eastAsia" w:ascii="ＭＳ ゴシック" w:hAnsi="ＭＳ ゴシック" w:eastAsia="ＭＳ ゴシック"/>
              </w:rPr>
              <w:t xml:space="preserve"> </w:t>
            </w:r>
            <w:r>
              <w:rPr>
                <w:rFonts w:hint="eastAsia" w:ascii="ＭＳ ゴシック" w:hAnsi="ＭＳ ゴシック" w:eastAsia="ＭＳ ゴシック"/>
              </w:rPr>
              <w:t>）</w:t>
            </w:r>
          </w:p>
        </w:tc>
      </w:tr>
    </w:tbl>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jc w:val="right"/>
        <w:rPr>
          <w:rFonts w:hint="default" w:asciiTheme="majorEastAsia" w:hAnsiTheme="majorEastAsia" w:eastAsiaTheme="majorEastAsia"/>
          <w:sz w:val="24"/>
        </w:rPr>
      </w:pPr>
    </w:p>
    <w:p>
      <w:pPr>
        <w:pStyle w:val="0"/>
        <w:ind w:leftChars="0" w:firstLine="210" w:firstLineChars="100"/>
        <w:rPr>
          <w:rFonts w:hint="default" w:asciiTheme="majorEastAsia" w:hAnsiTheme="majorEastAsia" w:eastAsiaTheme="majorEastAsia"/>
          <w:sz w:val="24"/>
        </w:rPr>
      </w:pPr>
      <w:r>
        <w:rPr>
          <w:rFonts w:hint="eastAsia"/>
        </w:rPr>
        <w:t>「予防保全」の考え方を取り入れた長寿命化を図るため、改修周期を次のとおり設定する。</w:t>
      </w:r>
    </w:p>
    <w:tbl>
      <w:tblPr>
        <w:tblStyle w:val="45"/>
        <w:tblW w:w="8505" w:type="dxa"/>
        <w:jc w:val="left"/>
        <w:tblInd w:w="542" w:type="dxa"/>
        <w:tblLayout w:type="fixed"/>
        <w:tblLook w:firstRow="1" w:lastRow="0" w:firstColumn="1" w:lastColumn="0" w:noHBand="0" w:noVBand="1" w:val="04A0"/>
      </w:tblPr>
      <w:tblGrid>
        <w:gridCol w:w="1134"/>
        <w:gridCol w:w="1559"/>
        <w:gridCol w:w="3686"/>
        <w:gridCol w:w="2126"/>
      </w:tblGrid>
      <w:tr>
        <w:trPr/>
        <w:tc>
          <w:tcPr>
            <w:tcW w:w="1134"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種別</w:t>
            </w:r>
          </w:p>
        </w:tc>
        <w:tc>
          <w:tcPr>
            <w:tcW w:w="1559" w:type="dxa"/>
            <w:vAlign w:val="top"/>
          </w:tcPr>
          <w:p>
            <w:pPr>
              <w:pStyle w:val="0"/>
              <w:rPr>
                <w:rFonts w:hint="eastAsia" w:asciiTheme="majorEastAsia" w:hAnsiTheme="majorEastAsia" w:eastAsiaTheme="majorEastAsia"/>
              </w:rPr>
            </w:pPr>
            <w:r>
              <w:rPr>
                <w:rFonts w:hint="eastAsia" w:asciiTheme="majorEastAsia" w:hAnsiTheme="majorEastAsia" w:eastAsiaTheme="majorEastAsia"/>
              </w:rPr>
              <w:t>目標使用年数</w:t>
            </w:r>
          </w:p>
        </w:tc>
        <w:tc>
          <w:tcPr>
            <w:tcW w:w="3686" w:type="dxa"/>
            <w:vAlign w:val="top"/>
          </w:tcPr>
          <w:p>
            <w:pPr>
              <w:pStyle w:val="0"/>
              <w:rPr>
                <w:rFonts w:hint="eastAsia" w:asciiTheme="majorEastAsia" w:hAnsiTheme="majorEastAsia" w:eastAsiaTheme="majorEastAsia"/>
              </w:rPr>
            </w:pPr>
            <w:r>
              <w:rPr>
                <w:rFonts w:hint="eastAsia" w:asciiTheme="majorEastAsia" w:hAnsiTheme="majorEastAsia" w:eastAsiaTheme="majorEastAsia"/>
              </w:rPr>
              <w:t>大規模改造の周期</w:t>
            </w:r>
          </w:p>
        </w:tc>
        <w:tc>
          <w:tcPr>
            <w:tcW w:w="2126" w:type="dxa"/>
            <w:vAlign w:val="top"/>
          </w:tcPr>
          <w:p>
            <w:pPr>
              <w:pStyle w:val="0"/>
              <w:rPr>
                <w:rFonts w:hint="eastAsia" w:asciiTheme="majorEastAsia" w:hAnsiTheme="majorEastAsia" w:eastAsiaTheme="majorEastAsia"/>
              </w:rPr>
            </w:pPr>
            <w:r>
              <w:rPr>
                <w:rFonts w:hint="eastAsia" w:asciiTheme="majorEastAsia" w:hAnsiTheme="majorEastAsia" w:eastAsiaTheme="majorEastAsia"/>
              </w:rPr>
              <w:t>長寿命化改修の周期</w:t>
            </w:r>
          </w:p>
        </w:tc>
      </w:tr>
      <w:tr>
        <w:trPr/>
        <w:tc>
          <w:tcPr>
            <w:tcW w:w="1134"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校舎</w:t>
            </w:r>
          </w:p>
        </w:tc>
        <w:tc>
          <w:tcPr>
            <w:tcW w:w="1559"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８０年</w:t>
            </w:r>
          </w:p>
        </w:tc>
        <w:tc>
          <w:tcPr>
            <w:tcW w:w="3686"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築２０年</w:t>
            </w:r>
          </w:p>
          <w:p>
            <w:pPr>
              <w:pStyle w:val="0"/>
              <w:jc w:val="center"/>
              <w:rPr>
                <w:rFonts w:hint="eastAsia" w:asciiTheme="majorEastAsia" w:hAnsiTheme="majorEastAsia" w:eastAsiaTheme="majorEastAsia"/>
              </w:rPr>
            </w:pPr>
            <w:r>
              <w:rPr>
                <w:rFonts w:hint="eastAsia" w:asciiTheme="majorEastAsia" w:hAnsiTheme="majorEastAsia" w:eastAsiaTheme="majorEastAsia"/>
              </w:rPr>
              <w:t>長寿命化改修後２０年（築６０年）</w:t>
            </w:r>
          </w:p>
        </w:tc>
        <w:tc>
          <w:tcPr>
            <w:tcW w:w="2126"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築４０年</w:t>
            </w:r>
          </w:p>
        </w:tc>
      </w:tr>
      <w:tr>
        <w:trPr/>
        <w:tc>
          <w:tcPr>
            <w:tcW w:w="1134"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体育館</w:t>
            </w:r>
          </w:p>
        </w:tc>
        <w:tc>
          <w:tcPr>
            <w:tcW w:w="1559"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８０年</w:t>
            </w:r>
          </w:p>
        </w:tc>
        <w:tc>
          <w:tcPr>
            <w:tcW w:w="3686"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築２０年</w:t>
            </w:r>
          </w:p>
          <w:p>
            <w:pPr>
              <w:pStyle w:val="0"/>
              <w:jc w:val="center"/>
              <w:rPr>
                <w:rFonts w:hint="eastAsia" w:asciiTheme="majorEastAsia" w:hAnsiTheme="majorEastAsia" w:eastAsiaTheme="majorEastAsia"/>
              </w:rPr>
            </w:pPr>
            <w:r>
              <w:rPr>
                <w:rFonts w:hint="eastAsia" w:asciiTheme="majorEastAsia" w:hAnsiTheme="majorEastAsia" w:eastAsiaTheme="majorEastAsia"/>
              </w:rPr>
              <w:t>長寿命化改修後２０年（築６０年）</w:t>
            </w:r>
          </w:p>
        </w:tc>
        <w:tc>
          <w:tcPr>
            <w:tcW w:w="2126"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築４０年</w:t>
            </w:r>
          </w:p>
        </w:tc>
      </w:tr>
    </w:tbl>
    <w:p>
      <w:pPr>
        <w:pStyle w:val="0"/>
        <w:rPr>
          <w:rFonts w:hint="default" w:ascii="ＭＳ ゴシック" w:hAnsi="ＭＳ ゴシック" w:eastAsia="ＭＳ ゴシック"/>
        </w:rPr>
      </w:pPr>
      <w:r>
        <w:rPr>
          <w:rFonts w:hint="eastAsia"/>
        </w:rPr>
        <mc:AlternateContent>
          <mc:Choice Requires="wps">
            <w:drawing>
              <wp:anchor distT="0" distB="0" distL="114300" distR="114300" simplePos="0" relativeHeight="84" behindDoc="0" locked="0" layoutInCell="1" hidden="0" allowOverlap="1">
                <wp:simplePos x="0" y="0"/>
                <wp:positionH relativeFrom="column">
                  <wp:posOffset>5223510</wp:posOffset>
                </wp:positionH>
                <wp:positionV relativeFrom="paragraph">
                  <wp:posOffset>-56515</wp:posOffset>
                </wp:positionV>
                <wp:extent cx="856615" cy="326390"/>
                <wp:effectExtent l="635" t="635" r="29845" b="10795"/>
                <wp:wrapNone/>
                <wp:docPr id="1091" name="テキスト ボックス 268"/>
                <a:graphic xmlns:a="http://schemas.openxmlformats.org/drawingml/2006/main">
                  <a:graphicData uri="http://schemas.microsoft.com/office/word/2010/wordprocessingShape">
                    <wps:wsp>
                      <wps:cNvPr id="1091" name="テキスト ボックス 268"/>
                      <wps:cNvSpPr txBox="1"/>
                      <wps:spPr>
                        <a:xfrm>
                          <a:off x="0" y="0"/>
                          <a:ext cx="8566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様式４－４</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68" style="mso-wrap-distance-right:9pt;mso-wrap-distance-bottom:0pt;margin-top:-4.45pt;mso-position-vertical-relative:text;mso-position-horizontal-relative:text;v-text-anchor:top;position:absolute;height:25.7pt;mso-wrap-distance-top:0pt;width:67.45pt;mso-wrap-style:none;mso-wrap-distance-left:9pt;margin-left:411.3pt;z-index:84;" o:spid="_x0000_s1091"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様式４－４</w:t>
                      </w:r>
                    </w:p>
                  </w:txbxContent>
                </v:textbox>
                <v:imagedata o:title=""/>
                <w10:wrap type="none" anchorx="text" anchory="text"/>
              </v:shape>
            </w:pict>
          </mc:Fallback>
        </mc:AlternateContent>
      </w:r>
    </w:p>
    <w:p>
      <w:pPr>
        <w:pStyle w:val="0"/>
        <w:spacing w:before="240" w:beforeLines="0" w:beforeAutospacing="0" w:line="440" w:lineRule="exact"/>
        <w:ind w:firstLine="210" w:firstLineChars="100"/>
        <w:rPr>
          <w:rFonts w:hint="default" w:ascii="ＭＳ ゴシック" w:hAnsi="ＭＳ ゴシック" w:eastAsia="ＭＳ ゴシック"/>
          <w:sz w:val="24"/>
        </w:rPr>
      </w:pPr>
      <w:r>
        <w:rPr>
          <w:rFonts w:hint="eastAsia"/>
        </w:rPr>
        <mc:AlternateContent>
          <mc:Choice Requires="wps">
            <w:drawing>
              <wp:anchor distT="0" distB="0" distL="114300" distR="114300" simplePos="0" relativeHeight="83" behindDoc="1" locked="0" layoutInCell="1" hidden="0" allowOverlap="1">
                <wp:simplePos x="0" y="0"/>
                <wp:positionH relativeFrom="column">
                  <wp:posOffset>5715</wp:posOffset>
                </wp:positionH>
                <wp:positionV relativeFrom="paragraph">
                  <wp:posOffset>62865</wp:posOffset>
                </wp:positionV>
                <wp:extent cx="6091555" cy="366395"/>
                <wp:effectExtent l="19685" t="19685" r="29845" b="20320"/>
                <wp:wrapNone/>
                <wp:docPr id="1092" name="正方形/長方形 273"/>
                <a:graphic xmlns:a="http://schemas.openxmlformats.org/drawingml/2006/main">
                  <a:graphicData uri="http://schemas.microsoft.com/office/word/2010/wordprocessingShape">
                    <wps:wsp>
                      <wps:cNvPr id="1092" name="正方形/長方形 273"/>
                      <wps:cNvSpPr/>
                      <wps:spPr>
                        <a:xfrm>
                          <a:off x="0" y="0"/>
                          <a:ext cx="6091555" cy="3663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73" style="mso-wrap-distance-right:9pt;mso-wrap-distance-bottom:0pt;margin-top:4.95pt;mso-position-vertical-relative:text;mso-position-horizontal-relative:text;position:absolute;height:28.85pt;mso-wrap-distance-top:0pt;width:479.65pt;mso-wrap-distance-left:9pt;margin-left:0.45pt;z-index:-503316397;" o:spid="_x0000_s1092"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82" behindDoc="0" locked="0" layoutInCell="1" hidden="0" allowOverlap="1">
                <wp:simplePos x="0" y="0"/>
                <wp:positionH relativeFrom="column">
                  <wp:posOffset>0</wp:posOffset>
                </wp:positionH>
                <wp:positionV relativeFrom="paragraph">
                  <wp:posOffset>64770</wp:posOffset>
                </wp:positionV>
                <wp:extent cx="6091555" cy="8895715"/>
                <wp:effectExtent l="19685" t="19685" r="29845" b="20320"/>
                <wp:wrapNone/>
                <wp:docPr id="1093" name="正方形/長方形 274"/>
                <a:graphic xmlns:a="http://schemas.openxmlformats.org/drawingml/2006/main">
                  <a:graphicData uri="http://schemas.microsoft.com/office/word/2010/wordprocessingShape">
                    <wps:wsp>
                      <wps:cNvPr id="1093" name="正方形/長方形 274"/>
                      <wps:cNvSpPr/>
                      <wps:spPr>
                        <a:xfrm>
                          <a:off x="0" y="0"/>
                          <a:ext cx="6091555" cy="889571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74" style="mso-wrap-distance-right:9pt;mso-wrap-distance-bottom:0pt;margin-top:5.09pt;mso-position-vertical-relative:text;mso-position-horizontal-relative:text;position:absolute;height:700.45pt;mso-wrap-distance-top:0pt;width:479.65pt;mso-wrap-distance-left:9pt;margin-left:0pt;z-index:82;" o:spid="_x0000_s1093"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4"/>
        </w:rPr>
        <w:t>３）建替えの判別</w:t>
      </w:r>
    </w:p>
    <w:p>
      <w:pPr>
        <w:pStyle w:val="0"/>
        <w:spacing w:before="70" w:beforeLines="20" w:beforeAutospacing="0" w:after="70" w:afterLines="20" w:afterAutospacing="0"/>
        <w:ind w:left="105" w:leftChars="50" w:firstLineChars="0"/>
        <w:rPr>
          <w:rFonts w:hint="default" w:ascii="ＭＳ ゴシック" w:hAnsi="ＭＳ ゴシック" w:eastAsia="ＭＳ ゴシック"/>
        </w:rPr>
      </w:pPr>
      <w:r>
        <w:rPr>
          <w:rFonts w:hint="eastAsia" w:ascii="ＭＳ 明朝" w:hAnsi="ＭＳ 明朝" w:eastAsia="ＭＳ 明朝"/>
          <w:sz w:val="21"/>
        </w:rPr>
        <w:t>　築６０年を迎える対象施設は、躯体の詳細な調査に加えて、教育環境や経済性などの観点から総合的に「長寿命化」か「建替え」の判定を行う。</w:t>
      </w:r>
    </w:p>
    <w:p>
      <w:pPr>
        <w:pStyle w:val="0"/>
        <w:spacing w:before="240" w:beforeLines="0" w:beforeAutospacing="0" w:line="440" w:lineRule="exact"/>
        <w:ind w:firstLine="210" w:firstLineChars="100"/>
        <w:rPr>
          <w:rFonts w:hint="default" w:ascii="ＭＳ ゴシック" w:hAnsi="ＭＳ ゴシック" w:eastAsia="ＭＳ ゴシック"/>
          <w:sz w:val="24"/>
        </w:rPr>
      </w:pPr>
      <w:r>
        <w:rPr>
          <w:rFonts w:hint="eastAsia"/>
        </w:rPr>
        <mc:AlternateContent>
          <mc:Choice Requires="wps">
            <w:drawing>
              <wp:anchor distT="0" distB="0" distL="114300" distR="114300" simplePos="0" relativeHeight="85" behindDoc="1" locked="0" layoutInCell="1" hidden="0" allowOverlap="1">
                <wp:simplePos x="0" y="0"/>
                <wp:positionH relativeFrom="column">
                  <wp:posOffset>5715</wp:posOffset>
                </wp:positionH>
                <wp:positionV relativeFrom="paragraph">
                  <wp:posOffset>62865</wp:posOffset>
                </wp:positionV>
                <wp:extent cx="6091555" cy="366395"/>
                <wp:effectExtent l="19685" t="19685" r="29845" b="20320"/>
                <wp:wrapNone/>
                <wp:docPr id="1094" name="正方形/長方形 273"/>
                <a:graphic xmlns:a="http://schemas.openxmlformats.org/drawingml/2006/main">
                  <a:graphicData uri="http://schemas.microsoft.com/office/word/2010/wordprocessingShape">
                    <wps:wsp>
                      <wps:cNvPr id="1094" name="正方形/長方形 273"/>
                      <wps:cNvSpPr/>
                      <wps:spPr>
                        <a:xfrm>
                          <a:off x="0" y="0"/>
                          <a:ext cx="6091555" cy="3663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73" style="mso-wrap-distance-right:9pt;mso-wrap-distance-bottom:0pt;margin-top:4.95pt;mso-position-vertical-relative:text;mso-position-horizontal-relative:text;position:absolute;height:28.85pt;mso-wrap-distance-top:0pt;width:479.65pt;mso-wrap-distance-left:9pt;margin-left:0.45pt;z-index:-503316395;" o:spid="_x0000_s1094"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sz w:val="24"/>
        </w:rPr>
        <w:t>４）主要保全部位の改修周期</w:t>
      </w:r>
    </w:p>
    <w:p>
      <w:pPr>
        <w:pStyle w:val="0"/>
        <w:spacing w:before="70" w:beforeLines="20" w:beforeAutospacing="0" w:after="70" w:afterLines="20" w:afterAutospacing="0"/>
        <w:ind w:left="105" w:leftChars="50" w:firstLine="208" w:firstLineChars="99"/>
        <w:rPr>
          <w:rFonts w:hint="eastAsia" w:asciiTheme="minorEastAsia" w:hAnsiTheme="minorEastAsia" w:eastAsiaTheme="minorEastAsia"/>
        </w:rPr>
      </w:pPr>
      <w:r>
        <w:rPr>
          <w:rFonts w:hint="eastAsia" w:asciiTheme="minorEastAsia" w:hAnsiTheme="minorEastAsia" w:eastAsiaTheme="minorEastAsia"/>
        </w:rPr>
        <w:t>大規模改修・長寿命化改修の実施時期とは別に、必要に応じて個別に実施される改修については、以下のとおり、標準的な更新年数に合わせ、計画的な改修を行う。</w:t>
      </w:r>
    </w:p>
    <w:tbl>
      <w:tblPr>
        <w:tblStyle w:val="46"/>
        <w:tblpPr w:leftFromText="142" w:rightFromText="142" w:topFromText="0" w:bottomFromText="0" w:vertAnchor="text" w:horzAnchor="text" w:tblpX="529" w:tblpY="286"/>
        <w:tblW w:w="0" w:type="auto"/>
        <w:tblLayout w:type="fixed"/>
        <w:tblLook w:firstRow="1" w:lastRow="0" w:firstColumn="1" w:lastColumn="0" w:noHBand="0" w:noVBand="1" w:val="04A0"/>
      </w:tblPr>
      <w:tblGrid>
        <w:gridCol w:w="1251"/>
        <w:gridCol w:w="5889"/>
        <w:gridCol w:w="1618"/>
      </w:tblGrid>
      <w:tr>
        <w:trPr/>
        <w:tc>
          <w:tcPr>
            <w:tcW w:w="8758" w:type="dxa"/>
            <w:gridSpan w:val="3"/>
            <w:tcBorders>
              <w:top w:val="nil"/>
              <w:left w:val="nil"/>
              <w:bottom w:val="single" w:color="auto" w:sz="4" w:space="0"/>
              <w:right w:val="nil"/>
              <w:tl2br w:val="nil"/>
              <w:tr2bl w:val="nil"/>
            </w:tcBorders>
            <w:vAlign w:val="top"/>
          </w:tcPr>
          <w:p>
            <w:pPr>
              <w:pStyle w:val="0"/>
              <w:jc w:val="center"/>
              <w:rPr>
                <w:rFonts w:hint="eastAsia" w:asciiTheme="majorEastAsia" w:hAnsiTheme="majorEastAsia" w:eastAsiaTheme="majorEastAsia"/>
              </w:rPr>
            </w:pPr>
            <w:r>
              <w:rPr>
                <w:rFonts w:hint="eastAsia" w:asciiTheme="majorEastAsia" w:hAnsiTheme="majorEastAsia" w:eastAsiaTheme="majorEastAsia"/>
              </w:rPr>
              <w:t>表　主要保全部位の改修周期目安</w:t>
            </w:r>
          </w:p>
        </w:tc>
      </w:tr>
      <w:tr>
        <w:trPr/>
        <w:tc>
          <w:tcPr>
            <w:tcW w:w="1251"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部位</w:t>
            </w:r>
          </w:p>
        </w:tc>
        <w:tc>
          <w:tcPr>
            <w:tcW w:w="588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詳細仕様</w:t>
            </w:r>
          </w:p>
        </w:tc>
        <w:tc>
          <w:tcPr>
            <w:tcW w:w="161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改修周期目安</w:t>
            </w:r>
          </w:p>
        </w:tc>
      </w:tr>
      <w:tr>
        <w:trPr>
          <w:trHeight w:val="360" w:hRule="atLeast"/>
        </w:trPr>
        <w:tc>
          <w:tcPr>
            <w:tcW w:w="1251" w:type="dxa"/>
            <w:vMerge w:val="restart"/>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建築</w:t>
            </w: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屋上防水・屋根</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１５～２０年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外壁</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１５～２０年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内装（床・壁等）</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２０年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建具</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３０年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トイレ</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２０年</w:t>
            </w:r>
          </w:p>
        </w:tc>
      </w:tr>
      <w:tr>
        <w:trPr>
          <w:trHeight w:val="360" w:hRule="atLeast"/>
        </w:trPr>
        <w:tc>
          <w:tcPr>
            <w:tcW w:w="1251" w:type="dxa"/>
            <w:vMerge w:val="restart"/>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電気設備</w:t>
            </w: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配電盤・変圧器・コンデンサ</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２０年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高圧開閉器</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１５年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自動火災報知設備・非常放送設備</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１５年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電話設備</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１０～１５年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エレベータ</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２０～２５年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放送設備</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２０年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太陽光発電設備</w:t>
            </w:r>
          </w:p>
        </w:tc>
        <w:tc>
          <w:tcPr>
            <w:tcW w:w="1618" w:type="dxa"/>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２５年</w:t>
            </w:r>
          </w:p>
        </w:tc>
      </w:tr>
      <w:tr>
        <w:trPr>
          <w:trHeight w:val="360" w:hRule="atLeast"/>
        </w:trPr>
        <w:tc>
          <w:tcPr>
            <w:tcW w:w="1251" w:type="dxa"/>
            <w:vMerge w:val="restart"/>
            <w:vAlign w:val="center"/>
          </w:tcPr>
          <w:p>
            <w:pPr>
              <w:pStyle w:val="0"/>
              <w:jc w:val="center"/>
              <w:rPr>
                <w:rFonts w:hint="eastAsia" w:asciiTheme="majorEastAsia" w:hAnsiTheme="majorEastAsia" w:eastAsiaTheme="majorEastAsia"/>
              </w:rPr>
            </w:pPr>
            <w:r>
              <w:rPr>
                <w:rFonts w:hint="eastAsia" w:asciiTheme="majorEastAsia" w:hAnsiTheme="majorEastAsia" w:eastAsiaTheme="majorEastAsia"/>
              </w:rPr>
              <w:t>機械設備</w:t>
            </w: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空調・換気設備</w:t>
            </w:r>
          </w:p>
        </w:tc>
        <w:tc>
          <w:tcPr>
            <w:tcW w:w="1618" w:type="dxa"/>
            <w:vAlign w:val="top"/>
          </w:tcPr>
          <w:p>
            <w:pPr>
              <w:pStyle w:val="0"/>
              <w:rPr>
                <w:rFonts w:hint="eastAsia" w:asciiTheme="majorEastAsia" w:hAnsiTheme="majorEastAsia" w:eastAsiaTheme="majorEastAsia"/>
              </w:rPr>
            </w:pPr>
            <w:r>
              <w:rPr>
                <w:rFonts w:hint="eastAsia" w:asciiTheme="majorEastAsia" w:hAnsiTheme="majorEastAsia" w:eastAsiaTheme="majorEastAsia"/>
              </w:rPr>
              <w:t>１０～１５年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タンク類</w:t>
            </w:r>
          </w:p>
        </w:tc>
        <w:tc>
          <w:tcPr>
            <w:tcW w:w="1618" w:type="dxa"/>
            <w:vAlign w:val="top"/>
          </w:tcPr>
          <w:p>
            <w:pPr>
              <w:pStyle w:val="0"/>
              <w:rPr>
                <w:rFonts w:hint="eastAsia" w:asciiTheme="majorEastAsia" w:hAnsiTheme="majorEastAsia" w:eastAsiaTheme="majorEastAsia"/>
              </w:rPr>
            </w:pPr>
            <w:r>
              <w:rPr>
                <w:rFonts w:hint="eastAsia" w:asciiTheme="majorEastAsia" w:hAnsiTheme="majorEastAsia" w:eastAsiaTheme="majorEastAsia"/>
              </w:rPr>
              <w:t>２０～３０年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配管類</w:t>
            </w:r>
          </w:p>
        </w:tc>
        <w:tc>
          <w:tcPr>
            <w:tcW w:w="1618" w:type="dxa"/>
            <w:vAlign w:val="top"/>
          </w:tcPr>
          <w:p>
            <w:pPr>
              <w:pStyle w:val="0"/>
              <w:rPr>
                <w:rFonts w:hint="eastAsia" w:asciiTheme="majorEastAsia" w:hAnsiTheme="majorEastAsia" w:eastAsiaTheme="majorEastAsia"/>
              </w:rPr>
            </w:pPr>
            <w:r>
              <w:rPr>
                <w:rFonts w:hint="eastAsia" w:asciiTheme="majorEastAsia" w:hAnsiTheme="majorEastAsia" w:eastAsiaTheme="majorEastAsia"/>
              </w:rPr>
              <w:t>２０～２５年</w:t>
            </w:r>
          </w:p>
        </w:tc>
      </w:tr>
      <w:tr>
        <w:trPr/>
        <w:tc>
          <w:tcPr>
            <w:tcW w:w="1251" w:type="dxa"/>
            <w:vMerge w:val="continue"/>
            <w:vAlign w:val="center"/>
          </w:tcPr>
          <w:p>
            <w:pPr>
              <w:pStyle w:val="0"/>
              <w:rPr>
                <w:rFonts w:hint="eastAsia"/>
              </w:rPr>
            </w:pPr>
          </w:p>
        </w:tc>
        <w:tc>
          <w:tcPr>
            <w:tcW w:w="588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Theme="majorEastAsia" w:hAnsiTheme="majorEastAsia" w:eastAsiaTheme="majorEastAsia"/>
              </w:rPr>
            </w:pPr>
            <w:r>
              <w:rPr>
                <w:rFonts w:hint="eastAsia" w:asciiTheme="majorEastAsia" w:hAnsiTheme="majorEastAsia" w:eastAsiaTheme="majorEastAsia"/>
              </w:rPr>
              <w:t>消火栓・ポンプ</w:t>
            </w:r>
          </w:p>
        </w:tc>
        <w:tc>
          <w:tcPr>
            <w:tcW w:w="1618" w:type="dxa"/>
            <w:vAlign w:val="top"/>
          </w:tcPr>
          <w:p>
            <w:pPr>
              <w:pStyle w:val="0"/>
              <w:rPr>
                <w:rFonts w:hint="eastAsia" w:asciiTheme="majorEastAsia" w:hAnsiTheme="majorEastAsia" w:eastAsiaTheme="majorEastAsia"/>
              </w:rPr>
            </w:pPr>
            <w:r>
              <w:rPr>
                <w:rFonts w:hint="eastAsia" w:asciiTheme="majorEastAsia" w:hAnsiTheme="majorEastAsia" w:eastAsiaTheme="majorEastAsia"/>
              </w:rPr>
              <w:t>２０～２５年</w:t>
            </w:r>
          </w:p>
        </w:tc>
      </w:tr>
    </w:tbl>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bookmarkStart w:id="1" w:name="_GoBack"/>
      <w:bookmarkEnd w:id="1"/>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p>
    <w:p>
      <w:pPr>
        <w:pStyle w:val="0"/>
        <w:spacing w:before="70" w:beforeLines="20" w:beforeAutospacing="0" w:after="70" w:afterLines="20" w:afterAutospacing="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79" behindDoc="0" locked="0" layoutInCell="1" hidden="0" allowOverlap="1">
                <wp:simplePos x="0" y="0"/>
                <wp:positionH relativeFrom="column">
                  <wp:posOffset>13335</wp:posOffset>
                </wp:positionH>
                <wp:positionV relativeFrom="paragraph">
                  <wp:posOffset>252095</wp:posOffset>
                </wp:positionV>
                <wp:extent cx="6091555" cy="8953500"/>
                <wp:effectExtent l="19685" t="19685" r="29845" b="20320"/>
                <wp:wrapNone/>
                <wp:docPr id="1095" name="正方形/長方形 233"/>
                <a:graphic xmlns:a="http://schemas.openxmlformats.org/drawingml/2006/main">
                  <a:graphicData uri="http://schemas.microsoft.com/office/word/2010/wordprocessingShape">
                    <wps:wsp>
                      <wps:cNvPr id="1095" name="正方形/長方形 233"/>
                      <wps:cNvSpPr/>
                      <wps:spPr>
                        <a:xfrm>
                          <a:off x="0" y="0"/>
                          <a:ext cx="6091555" cy="8953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33" style="mso-wrap-distance-right:9pt;mso-wrap-distance-bottom:0pt;margin-top:19.850000000000001pt;mso-position-vertical-relative:text;mso-position-horizontal-relative:text;position:absolute;height:705pt;mso-wrap-distance-top:0pt;width:479.65pt;mso-wrap-distance-left:9pt;margin-left:1.05pt;z-index:79;" o:spid="_x0000_s1095"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81" behindDoc="0" locked="0" layoutInCell="1" hidden="0" allowOverlap="1">
                <wp:simplePos x="0" y="0"/>
                <wp:positionH relativeFrom="column">
                  <wp:posOffset>5234940</wp:posOffset>
                </wp:positionH>
                <wp:positionV relativeFrom="paragraph">
                  <wp:posOffset>-153035</wp:posOffset>
                </wp:positionV>
                <wp:extent cx="589915" cy="326390"/>
                <wp:effectExtent l="635" t="635" r="29845" b="10795"/>
                <wp:wrapNone/>
                <wp:docPr id="1096" name="テキスト ボックス 20"/>
                <a:graphic xmlns:a="http://schemas.openxmlformats.org/drawingml/2006/main">
                  <a:graphicData uri="http://schemas.microsoft.com/office/word/2010/wordprocessingShape">
                    <wps:wsp>
                      <wps:cNvPr id="1096" name="テキスト ボックス 20"/>
                      <wps:cNvSpPr txBox="1"/>
                      <wps:spPr>
                        <a:xfrm>
                          <a:off x="0" y="0"/>
                          <a:ext cx="5899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様式５－１</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12.05pt;mso-position-vertical-relative:text;mso-position-horizontal-relative:text;v-text-anchor:top;position:absolute;height:25.7pt;mso-wrap-distance-top:0pt;width:46.45pt;mso-wrap-style:none;mso-wrap-distance-left:9pt;margin-left:412.2pt;z-index:81;" o:spid="_x0000_s1096"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様式５－１</w:t>
                      </w:r>
                    </w:p>
                  </w:txbxContent>
                </v:textbox>
                <v:imagedata o:title=""/>
                <w10:wrap type="none" anchorx="text" anchory="text"/>
              </v:shape>
            </w:pict>
          </mc:Fallback>
        </mc:AlternateContent>
      </w:r>
    </w:p>
    <w:p>
      <w:pPr>
        <w:pStyle w:val="2"/>
        <w:ind w:firstLine="210" w:firstLineChars="100"/>
        <w:rPr>
          <w:rFonts w:hint="default" w:asciiTheme="majorEastAsia" w:hAnsiTheme="majorEastAsia"/>
          <w:b w:val="1"/>
          <w:sz w:val="28"/>
        </w:rPr>
      </w:pPr>
      <w:r>
        <w:rPr>
          <w:rFonts w:hint="default" w:ascii="ＭＳ ゴシック" w:hAnsi="ＭＳ ゴシック" w:eastAsia="ＭＳ ゴシック"/>
        </w:rPr>
        <mc:AlternateContent>
          <mc:Choice Requires="wps">
            <w:drawing>
              <wp:anchor distT="0" distB="0" distL="114300" distR="114300" simplePos="0" relativeHeight="80" behindDoc="1" locked="0" layoutInCell="1" hidden="0" allowOverlap="1">
                <wp:simplePos x="0" y="0"/>
                <wp:positionH relativeFrom="column">
                  <wp:posOffset>13335</wp:posOffset>
                </wp:positionH>
                <wp:positionV relativeFrom="paragraph">
                  <wp:posOffset>449580</wp:posOffset>
                </wp:positionV>
                <wp:extent cx="6091555" cy="299720"/>
                <wp:effectExtent l="19685" t="19685" r="29845" b="20320"/>
                <wp:wrapNone/>
                <wp:docPr id="1097" name="正方形/長方形 13"/>
                <a:graphic xmlns:a="http://schemas.openxmlformats.org/drawingml/2006/main">
                  <a:graphicData uri="http://schemas.microsoft.com/office/word/2010/wordprocessingShape">
                    <wps:wsp>
                      <wps:cNvPr id="1097" name="正方形/長方形 13"/>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3" style="mso-wrap-distance-right:9pt;mso-wrap-distance-bottom:0pt;margin-top:35.4pt;mso-position-vertical-relative:text;mso-position-horizontal-relative:text;position:absolute;height:23.6pt;mso-wrap-distance-top:0pt;width:479.65pt;mso-wrap-distance-left:9pt;margin-left:1.05pt;z-index:-503316400;" o:spid="_x0000_s1097"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Theme="majorEastAsia" w:hAnsiTheme="majorEastAsia"/>
          <w:b w:val="1"/>
          <w:sz w:val="28"/>
        </w:rPr>
        <w:t>第５章　基本的な方針等を踏まえた施設整備の水準等</w:t>
      </w:r>
    </w:p>
    <w:p>
      <w:pPr>
        <w:pStyle w:val="0"/>
        <w:spacing w:line="360" w:lineRule="auto"/>
        <w:ind w:firstLine="240" w:firstLineChars="100"/>
        <w:rPr>
          <w:rFonts w:hint="default" w:ascii="ＭＳ ゴシック" w:hAnsi="ＭＳ ゴシック" w:eastAsia="ＭＳ ゴシック"/>
          <w:color w:val="F0F0F0" w:themeColor="background1" w:themeShade="F2"/>
          <w:sz w:val="24"/>
        </w:rPr>
      </w:pPr>
      <w:r>
        <w:rPr>
          <w:rFonts w:hint="eastAsia" w:ascii="ＭＳ ゴシック" w:hAnsi="ＭＳ ゴシック" w:eastAsia="ＭＳ ゴシック"/>
          <w:color w:val="F0F0F0" w:themeColor="background1" w:themeShade="F2"/>
          <w:sz w:val="24"/>
        </w:rPr>
        <w:t>①　改修等の整備水準</w:t>
      </w:r>
    </w:p>
    <w:p>
      <w:pPr>
        <w:pStyle w:val="0"/>
        <w:ind w:left="105" w:leftChars="50" w:firstLine="105" w:firstLineChars="50"/>
        <w:rPr>
          <w:rFonts w:hint="eastAsia"/>
        </w:rPr>
      </w:pPr>
      <w:r>
        <w:rPr>
          <w:rFonts w:hint="eastAsia"/>
        </w:rPr>
        <w:t>本町では、施設の安全性の確保及び財政負担の軽減・平準化の観点から、適切な時期に長寿命化改修を実施し、目標耐用年数を概ね８０</w:t>
      </w:r>
      <w:r>
        <w:rPr>
          <w:rFonts w:hint="default"/>
        </w:rPr>
        <w:t>年とした施設の長寿命化を図</w:t>
      </w:r>
      <w:r>
        <w:rPr>
          <w:rFonts w:hint="eastAsia"/>
        </w:rPr>
        <w:t>る。</w:t>
      </w:r>
    </w:p>
    <w:p>
      <w:pPr>
        <w:pStyle w:val="0"/>
        <w:ind w:left="105" w:leftChars="50" w:firstLine="105" w:firstLineChars="50"/>
        <w:rPr>
          <w:rFonts w:hint="default"/>
        </w:rPr>
      </w:pPr>
      <w:r>
        <w:rPr>
          <w:rFonts w:hint="eastAsia"/>
        </w:rPr>
        <w:t>長寿命化改修では、単に物理的な不具合を直すのみではなく、ライフラインの更新等により建物の耐久性を向上させるとともに、建物の機能や性能</w:t>
      </w:r>
      <w:r>
        <w:rPr>
          <w:rFonts w:hint="default"/>
        </w:rPr>
        <w:t>の向上を目指</w:t>
      </w:r>
      <w:r>
        <w:rPr>
          <w:rFonts w:hint="eastAsia"/>
        </w:rPr>
        <w:t>す。</w:t>
      </w:r>
    </w:p>
    <w:p>
      <w:pPr>
        <w:pStyle w:val="0"/>
        <w:rPr>
          <w:rFonts w:hint="eastAsia" w:ascii="小塚ゴシック Pro L" w:hAnsi="小塚ゴシック Pro L" w:eastAsia="小塚ゴシック Pro L"/>
          <w:sz w:val="24"/>
        </w:rPr>
      </w:pPr>
      <w:r>
        <w:rPr>
          <w:rFonts w:hint="default" w:ascii="ＭＳ ゴシック" w:hAnsi="ＭＳ ゴシック" w:eastAsia="ＭＳ ゴシック"/>
        </w:rPr>
        <mc:AlternateContent>
          <mc:Choice Requires="wps">
            <w:drawing>
              <wp:anchor distT="0" distB="0" distL="114300" distR="114300" simplePos="0" relativeHeight="67" behindDoc="1" locked="0" layoutInCell="1" hidden="0" allowOverlap="1">
                <wp:simplePos x="0" y="0"/>
                <wp:positionH relativeFrom="column">
                  <wp:posOffset>13335</wp:posOffset>
                </wp:positionH>
                <wp:positionV relativeFrom="paragraph">
                  <wp:posOffset>210820</wp:posOffset>
                </wp:positionV>
                <wp:extent cx="6091555" cy="299720"/>
                <wp:effectExtent l="19685" t="19685" r="29845" b="20320"/>
                <wp:wrapNone/>
                <wp:docPr id="1098" name="正方形/長方形 10"/>
                <a:graphic xmlns:a="http://schemas.openxmlformats.org/drawingml/2006/main">
                  <a:graphicData uri="http://schemas.microsoft.com/office/word/2010/wordprocessingShape">
                    <wps:wsp>
                      <wps:cNvPr id="1098" name="正方形/長方形 10"/>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0" style="mso-wrap-distance-right:9pt;mso-wrap-distance-bottom:0pt;margin-top:16.600000000000001pt;mso-position-vertical-relative:text;mso-position-horizontal-relative:text;position:absolute;height:23.6pt;mso-wrap-distance-top:0pt;width:479.65pt;mso-wrap-distance-left:9pt;margin-left:1.05pt;z-index:-503316413;" o:spid="_x0000_s1098"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0"/>
        <w:spacing w:line="360" w:lineRule="auto"/>
        <w:ind w:firstLine="240" w:firstLineChars="100"/>
        <w:rPr>
          <w:rFonts w:hint="default" w:ascii="ＭＳ ゴシック" w:hAnsi="ＭＳ ゴシック" w:eastAsia="ＭＳ ゴシック"/>
          <w:color w:val="F0F0F0" w:themeColor="background1" w:themeShade="F2"/>
          <w:sz w:val="24"/>
        </w:rPr>
      </w:pPr>
      <w:r>
        <w:rPr>
          <w:rFonts w:hint="eastAsia" w:ascii="ＭＳ ゴシック" w:hAnsi="ＭＳ ゴシック" w:eastAsia="ＭＳ ゴシック"/>
          <w:color w:val="F0F0F0" w:themeColor="background1" w:themeShade="F2"/>
          <w:sz w:val="24"/>
        </w:rPr>
        <w:t>②　維持管理の項目・手法等</w:t>
      </w:r>
    </w:p>
    <w:p>
      <w:pPr>
        <w:pStyle w:val="0"/>
        <w:ind w:left="105" w:leftChars="50" w:firstLine="208" w:firstLineChars="99"/>
        <w:rPr>
          <w:rFonts w:hint="default"/>
        </w:rPr>
      </w:pPr>
      <w:r>
        <w:rPr>
          <w:rFonts w:hint="eastAsia"/>
        </w:rPr>
        <w:t>学校施設をできる限り長く、安全で良好な状態で使用するため、今後は、従来のような不具合が生じた後に補修・修理を行う</w:t>
      </w:r>
      <w:r>
        <w:rPr>
          <w:rFonts w:hint="default"/>
        </w:rPr>
        <w:t>「事後保全型</w:t>
      </w:r>
      <w:r>
        <w:rPr>
          <w:rFonts w:hint="default"/>
        </w:rPr>
        <w:t xml:space="preserve"> </w:t>
      </w:r>
      <w:r>
        <w:rPr>
          <w:rFonts w:hint="default"/>
        </w:rPr>
        <w:t>」の維持</w:t>
      </w:r>
      <w:r>
        <w:rPr>
          <w:rFonts w:hint="default"/>
        </w:rPr>
        <w:t xml:space="preserve"> </w:t>
      </w:r>
      <w:r>
        <w:rPr>
          <w:rFonts w:hint="default"/>
        </w:rPr>
        <w:t>管理から、不具合を未然に防ぎ、</w:t>
      </w:r>
      <w:r>
        <w:rPr>
          <w:rFonts w:hint="eastAsia"/>
        </w:rPr>
        <w:t>劣化や損傷が顕在化する前の段階から予防的に対策などを実施することで機能の維持・回復を図る</w:t>
      </w:r>
      <w:r>
        <w:rPr>
          <w:rFonts w:hint="default"/>
        </w:rPr>
        <w:t xml:space="preserve"> </w:t>
      </w:r>
      <w:r>
        <w:rPr>
          <w:rFonts w:hint="default"/>
        </w:rPr>
        <w:t>「予防保全型」の維持管理へ移行</w:t>
      </w:r>
      <w:r>
        <w:rPr>
          <w:rFonts w:hint="eastAsia"/>
        </w:rPr>
        <w:t>する</w:t>
      </w:r>
      <w:r>
        <w:rPr>
          <w:rFonts w:hint="default"/>
        </w:rPr>
        <w:t>。</w:t>
      </w:r>
    </w:p>
    <w:p>
      <w:pPr>
        <w:pStyle w:val="0"/>
        <w:ind w:left="105" w:leftChars="50" w:firstLine="208" w:firstLineChars="99"/>
        <w:rPr>
          <w:rFonts w:hint="default"/>
        </w:rPr>
      </w:pPr>
      <w:r>
        <w:rPr>
          <w:rFonts w:hint="eastAsia"/>
        </w:rPr>
        <w:t>「予防保全型」の維持管理では、日常的</w:t>
      </w:r>
      <w:r>
        <w:rPr>
          <w:rFonts w:hint="default"/>
        </w:rPr>
        <w:t>・定期的な施設の点検を実施することが重要で</w:t>
      </w:r>
      <w:r>
        <w:rPr>
          <w:rFonts w:hint="eastAsia"/>
        </w:rPr>
        <w:t>ある</w:t>
      </w:r>
      <w:r>
        <w:rPr>
          <w:rFonts w:hint="default"/>
        </w:rPr>
        <w:t>。日常的</w:t>
      </w:r>
      <w:r>
        <w:rPr>
          <w:rFonts w:hint="default"/>
        </w:rPr>
        <w:t xml:space="preserve"> </w:t>
      </w:r>
      <w:r>
        <w:rPr>
          <w:rFonts w:hint="default"/>
        </w:rPr>
        <w:t>・定期的な点検により、建物の劣化状況を把握することで、故障や</w:t>
      </w:r>
      <w:r>
        <w:rPr>
          <w:rFonts w:hint="eastAsia"/>
        </w:rPr>
        <w:t>不具合の兆候を早期に発見することができるため、突発的な事故・故障が発生する可能性を減少でき、児童生徒の安心・安全</w:t>
      </w:r>
      <w:r>
        <w:rPr>
          <w:rFonts w:hint="default"/>
        </w:rPr>
        <w:t xml:space="preserve"> </w:t>
      </w:r>
      <w:r>
        <w:rPr>
          <w:rFonts w:hint="default"/>
        </w:rPr>
        <w:t>が確保できるとともに、緊急対応に要する修繕費用の支出</w:t>
      </w:r>
      <w:r>
        <w:rPr>
          <w:rFonts w:hint="eastAsia"/>
        </w:rPr>
        <w:t>を縮減することが可能となる。</w:t>
      </w:r>
    </w:p>
    <w:p>
      <w:pPr>
        <w:pStyle w:val="0"/>
        <w:ind w:left="105" w:leftChars="50" w:firstLine="208" w:firstLineChars="99"/>
        <w:rPr>
          <w:rFonts w:hint="default"/>
        </w:rPr>
      </w:pPr>
    </w:p>
    <w:tbl>
      <w:tblPr>
        <w:tblStyle w:val="45"/>
        <w:tblW w:w="0" w:type="auto"/>
        <w:jc w:val="left"/>
        <w:tblInd w:w="300" w:type="dxa"/>
        <w:tblLayout w:type="fixed"/>
        <w:tblLook w:firstRow="1" w:lastRow="0" w:firstColumn="1" w:lastColumn="0" w:noHBand="0" w:noVBand="1" w:val="04A0"/>
      </w:tblPr>
      <w:tblGrid>
        <w:gridCol w:w="1278"/>
        <w:gridCol w:w="1269"/>
        <w:gridCol w:w="1356"/>
        <w:gridCol w:w="3118"/>
        <w:gridCol w:w="2027"/>
      </w:tblGrid>
      <w:tr>
        <w:trPr>
          <w:trHeight w:val="105" w:hRule="atLeast"/>
        </w:trPr>
        <w:tc>
          <w:tcPr>
            <w:tcW w:w="9048" w:type="dxa"/>
            <w:gridSpan w:val="5"/>
            <w:tcBorders>
              <w:top w:val="nil"/>
              <w:left w:val="nil"/>
              <w:bottom w:val="single" w:color="auto" w:sz="4" w:space="0"/>
              <w:right w:val="nil"/>
              <w:tl2br w:val="nil"/>
              <w:tr2bl w:val="nil"/>
            </w:tcBorders>
            <w:vAlign w:val="center"/>
          </w:tcPr>
          <w:p>
            <w:pPr>
              <w:pStyle w:val="0"/>
              <w:jc w:val="center"/>
              <w:rPr>
                <w:rFonts w:hint="eastAsia" w:asciiTheme="majorEastAsia" w:hAnsiTheme="majorEastAsia" w:eastAsiaTheme="majorEastAsia"/>
                <w:sz w:val="21"/>
              </w:rPr>
            </w:pPr>
            <w:r>
              <w:rPr>
                <w:rFonts w:hint="eastAsia" w:asciiTheme="majorEastAsia" w:hAnsiTheme="majorEastAsia" w:eastAsiaTheme="majorEastAsia"/>
                <w:sz w:val="21"/>
              </w:rPr>
              <w:t>表　各種点検項目</w:t>
            </w:r>
          </w:p>
        </w:tc>
      </w:tr>
      <w:tr>
        <w:trPr>
          <w:trHeight w:val="105" w:hRule="atLeast"/>
        </w:trPr>
        <w:tc>
          <w:tcPr>
            <w:tcW w:w="127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adjustRightInd w:val="0"/>
              <w:jc w:val="center"/>
              <w:rPr>
                <w:rFonts w:hint="eastAsia" w:asciiTheme="majorEastAsia" w:hAnsiTheme="majorEastAsia" w:eastAsiaTheme="majorEastAsia"/>
                <w:color w:val="000000"/>
                <w:kern w:val="0"/>
                <w:sz w:val="21"/>
              </w:rPr>
            </w:pPr>
            <w:r>
              <w:rPr>
                <w:rFonts w:hint="eastAsia" w:asciiTheme="majorEastAsia" w:hAnsiTheme="majorEastAsia" w:eastAsiaTheme="majorEastAsia"/>
                <w:color w:val="000000"/>
                <w:kern w:val="0"/>
                <w:sz w:val="21"/>
              </w:rPr>
              <w:t>調査主体</w:t>
            </w:r>
          </w:p>
        </w:tc>
        <w:tc>
          <w:tcPr>
            <w:tcW w:w="1269"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adjustRightInd w:val="0"/>
              <w:jc w:val="center"/>
              <w:rPr>
                <w:rFonts w:hint="eastAsia" w:asciiTheme="majorEastAsia" w:hAnsiTheme="majorEastAsia" w:eastAsiaTheme="majorEastAsia"/>
                <w:color w:val="000000"/>
                <w:kern w:val="0"/>
                <w:sz w:val="21"/>
              </w:rPr>
            </w:pPr>
            <w:r>
              <w:rPr>
                <w:rFonts w:hint="eastAsia" w:asciiTheme="majorEastAsia" w:hAnsiTheme="majorEastAsia" w:eastAsiaTheme="majorEastAsia"/>
                <w:color w:val="000000"/>
                <w:kern w:val="0"/>
                <w:sz w:val="21"/>
              </w:rPr>
              <w:t>調査者</w:t>
            </w:r>
          </w:p>
        </w:tc>
        <w:tc>
          <w:tcPr>
            <w:tcW w:w="1356"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adjustRightInd w:val="0"/>
              <w:jc w:val="center"/>
              <w:rPr>
                <w:rFonts w:hint="eastAsia" w:asciiTheme="majorEastAsia" w:hAnsiTheme="majorEastAsia" w:eastAsiaTheme="majorEastAsia"/>
                <w:color w:val="000000"/>
                <w:kern w:val="0"/>
                <w:sz w:val="21"/>
              </w:rPr>
            </w:pPr>
            <w:r>
              <w:rPr>
                <w:rFonts w:hint="eastAsia" w:asciiTheme="majorEastAsia" w:hAnsiTheme="majorEastAsia" w:eastAsiaTheme="majorEastAsia"/>
                <w:color w:val="000000"/>
                <w:kern w:val="0"/>
                <w:sz w:val="21"/>
              </w:rPr>
              <w:t>点検種別</w:t>
            </w:r>
          </w:p>
        </w:tc>
        <w:tc>
          <w:tcPr>
            <w:tcW w:w="3118"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adjustRightInd w:val="0"/>
              <w:jc w:val="center"/>
              <w:rPr>
                <w:rFonts w:hint="eastAsia" w:asciiTheme="majorEastAsia" w:hAnsiTheme="majorEastAsia" w:eastAsiaTheme="majorEastAsia"/>
                <w:color w:val="000000"/>
                <w:kern w:val="0"/>
                <w:sz w:val="21"/>
              </w:rPr>
            </w:pPr>
            <w:r>
              <w:rPr>
                <w:rFonts w:hint="eastAsia" w:asciiTheme="majorEastAsia" w:hAnsiTheme="majorEastAsia" w:eastAsiaTheme="majorEastAsia"/>
                <w:color w:val="000000"/>
                <w:kern w:val="0"/>
                <w:sz w:val="21"/>
              </w:rPr>
              <w:t>点検内容</w:t>
            </w:r>
          </w:p>
        </w:tc>
        <w:tc>
          <w:tcPr>
            <w:tcW w:w="2027"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top"/>
          </w:tcPr>
          <w:p>
            <w:pPr>
              <w:pStyle w:val="0"/>
              <w:autoSpaceDE w:val="0"/>
              <w:autoSpaceDN w:val="0"/>
              <w:adjustRightInd w:val="0"/>
              <w:jc w:val="center"/>
              <w:rPr>
                <w:rFonts w:hint="eastAsia" w:asciiTheme="majorEastAsia" w:hAnsiTheme="majorEastAsia" w:eastAsiaTheme="majorEastAsia"/>
                <w:color w:val="000000"/>
                <w:kern w:val="0"/>
                <w:sz w:val="21"/>
              </w:rPr>
            </w:pPr>
            <w:r>
              <w:rPr>
                <w:rFonts w:hint="eastAsia" w:asciiTheme="majorEastAsia" w:hAnsiTheme="majorEastAsia" w:eastAsiaTheme="majorEastAsia"/>
                <w:color w:val="000000"/>
                <w:kern w:val="0"/>
                <w:sz w:val="21"/>
              </w:rPr>
              <w:t>実施時期</w:t>
            </w:r>
          </w:p>
        </w:tc>
      </w:tr>
      <w:tr>
        <w:trPr/>
        <w:tc>
          <w:tcPr>
            <w:tcW w:w="1278" w:type="dxa"/>
            <w:vMerge w:val="restart"/>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学校</w:t>
            </w:r>
          </w:p>
        </w:tc>
        <w:tc>
          <w:tcPr>
            <w:tcW w:w="1269" w:type="dxa"/>
            <w:vMerge w:val="restart"/>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教職員など</w:t>
            </w:r>
          </w:p>
        </w:tc>
        <w:tc>
          <w:tcPr>
            <w:tcW w:w="1356" w:type="dxa"/>
            <w:vMerge w:val="restart"/>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学校保健安全法に基づく安全点検</w:t>
            </w: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日常的な設備などの点検</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日常</w:t>
            </w:r>
          </w:p>
        </w:tc>
      </w:tr>
      <w:tr>
        <w:trPr/>
        <w:tc>
          <w:tcPr>
            <w:tcW w:w="1278" w:type="dxa"/>
            <w:vMerge w:val="continue"/>
            <w:vAlign w:val="top"/>
          </w:tcPr>
          <w:p>
            <w:pPr>
              <w:pStyle w:val="0"/>
              <w:rPr>
                <w:rFonts w:hint="eastAsia"/>
              </w:rPr>
            </w:pPr>
          </w:p>
        </w:tc>
        <w:tc>
          <w:tcPr>
            <w:tcW w:w="1269" w:type="dxa"/>
            <w:vMerge w:val="continue"/>
            <w:vAlign w:val="top"/>
          </w:tcPr>
          <w:p>
            <w:pPr>
              <w:pStyle w:val="0"/>
              <w:rPr>
                <w:rFonts w:hint="eastAsia"/>
              </w:rPr>
            </w:pPr>
          </w:p>
        </w:tc>
        <w:tc>
          <w:tcPr>
            <w:tcW w:w="1356" w:type="dxa"/>
            <w:vMerge w:val="continue"/>
            <w:vAlign w:val="top"/>
          </w:tcPr>
          <w:p>
            <w:pPr>
              <w:pStyle w:val="0"/>
              <w:rPr>
                <w:rFonts w:hint="eastAsia"/>
              </w:rPr>
            </w:pP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児童生徒などが通常使用する施設及び設備の異常の有無</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毎学期定期</w:t>
            </w:r>
          </w:p>
        </w:tc>
      </w:tr>
      <w:tr>
        <w:trPr/>
        <w:tc>
          <w:tcPr>
            <w:tcW w:w="1278" w:type="dxa"/>
            <w:vMerge w:val="continue"/>
            <w:vAlign w:val="top"/>
          </w:tcPr>
          <w:p>
            <w:pPr>
              <w:pStyle w:val="0"/>
              <w:rPr>
                <w:rFonts w:hint="eastAsia"/>
              </w:rPr>
            </w:pPr>
          </w:p>
        </w:tc>
        <w:tc>
          <w:tcPr>
            <w:tcW w:w="1269" w:type="dxa"/>
            <w:vMerge w:val="continue"/>
            <w:vAlign w:val="top"/>
          </w:tcPr>
          <w:p>
            <w:pPr>
              <w:pStyle w:val="0"/>
              <w:rPr>
                <w:rFonts w:hint="eastAsia"/>
              </w:rPr>
            </w:pPr>
          </w:p>
        </w:tc>
        <w:tc>
          <w:tcPr>
            <w:tcW w:w="1356" w:type="dxa"/>
            <w:vMerge w:val="continue"/>
            <w:vAlign w:val="top"/>
          </w:tcPr>
          <w:p>
            <w:pPr>
              <w:pStyle w:val="0"/>
              <w:rPr>
                <w:rFonts w:hint="eastAsia"/>
              </w:rPr>
            </w:pP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遊具の異常の有無</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月１回</w:t>
            </w:r>
          </w:p>
        </w:tc>
      </w:tr>
      <w:tr>
        <w:trPr/>
        <w:tc>
          <w:tcPr>
            <w:tcW w:w="1278" w:type="dxa"/>
            <w:vMerge w:val="continue"/>
            <w:vAlign w:val="top"/>
          </w:tcPr>
          <w:p>
            <w:pPr>
              <w:pStyle w:val="0"/>
              <w:rPr>
                <w:rFonts w:hint="eastAsia"/>
              </w:rPr>
            </w:pPr>
          </w:p>
        </w:tc>
        <w:tc>
          <w:tcPr>
            <w:tcW w:w="1269" w:type="dxa"/>
            <w:vMerge w:val="continue"/>
            <w:vAlign w:val="top"/>
          </w:tcPr>
          <w:p>
            <w:pPr>
              <w:pStyle w:val="0"/>
              <w:rPr>
                <w:rFonts w:hint="eastAsia"/>
              </w:rPr>
            </w:pPr>
          </w:p>
        </w:tc>
        <w:tc>
          <w:tcPr>
            <w:tcW w:w="1356" w:type="dxa"/>
            <w:vMerge w:val="continue"/>
            <w:vAlign w:val="top"/>
          </w:tcPr>
          <w:p>
            <w:pPr>
              <w:pStyle w:val="0"/>
              <w:rPr>
                <w:rFonts w:hint="eastAsia"/>
              </w:rPr>
            </w:pP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水道メーターの使用状況の確認による異常の有無</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水道検針ごと</w:t>
            </w:r>
          </w:p>
        </w:tc>
      </w:tr>
      <w:tr>
        <w:trPr/>
        <w:tc>
          <w:tcPr>
            <w:tcW w:w="1278" w:type="dxa"/>
            <w:vMerge w:val="continue"/>
            <w:vAlign w:val="top"/>
          </w:tcPr>
          <w:p>
            <w:pPr>
              <w:pStyle w:val="0"/>
              <w:rPr>
                <w:rFonts w:hint="eastAsia"/>
              </w:rPr>
            </w:pPr>
          </w:p>
        </w:tc>
        <w:tc>
          <w:tcPr>
            <w:tcW w:w="1269" w:type="dxa"/>
            <w:vMerge w:val="continue"/>
            <w:vAlign w:val="top"/>
          </w:tcPr>
          <w:p>
            <w:pPr>
              <w:pStyle w:val="0"/>
              <w:rPr>
                <w:rFonts w:hint="eastAsia"/>
              </w:rPr>
            </w:pPr>
          </w:p>
        </w:tc>
        <w:tc>
          <w:tcPr>
            <w:tcW w:w="1356" w:type="dxa"/>
            <w:vMerge w:val="continue"/>
            <w:vAlign w:val="top"/>
          </w:tcPr>
          <w:p>
            <w:pPr>
              <w:pStyle w:val="0"/>
              <w:rPr>
                <w:rFonts w:hint="eastAsia"/>
              </w:rPr>
            </w:pP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必要な点検</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適宜</w:t>
            </w:r>
          </w:p>
        </w:tc>
      </w:tr>
      <w:tr>
        <w:trPr/>
        <w:tc>
          <w:tcPr>
            <w:tcW w:w="1278" w:type="dxa"/>
            <w:vMerge w:val="restart"/>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学校設置者</w:t>
            </w:r>
          </w:p>
        </w:tc>
        <w:tc>
          <w:tcPr>
            <w:tcW w:w="1269" w:type="dxa"/>
            <w:vMerge w:val="restart"/>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専門業者</w:t>
            </w:r>
          </w:p>
        </w:tc>
        <w:tc>
          <w:tcPr>
            <w:tcW w:w="1356"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建築基準法第１２条に基づく定期点検</w:t>
            </w: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敷地、建築構造、建築仕上、防火区画、建築設備等の損傷、腐食その他の劣化状況</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建築物の敷地・構造は３年以内ごと</w:t>
            </w:r>
          </w:p>
          <w:p>
            <w:pPr>
              <w:pStyle w:val="0"/>
              <w:rPr>
                <w:rFonts w:hint="eastAsia" w:asciiTheme="majorEastAsia" w:hAnsiTheme="majorEastAsia" w:eastAsiaTheme="majorEastAsia"/>
                <w:sz w:val="21"/>
              </w:rPr>
            </w:pPr>
            <w:r>
              <w:rPr>
                <w:rFonts w:hint="eastAsia" w:asciiTheme="majorEastAsia" w:hAnsiTheme="majorEastAsia" w:eastAsiaTheme="majorEastAsia"/>
                <w:sz w:val="21"/>
              </w:rPr>
              <w:t>建築設備・昇降機は１年以内</w:t>
            </w:r>
          </w:p>
        </w:tc>
      </w:tr>
      <w:tr>
        <w:trPr/>
        <w:tc>
          <w:tcPr>
            <w:tcW w:w="1278" w:type="dxa"/>
            <w:vMerge w:val="continue"/>
            <w:vAlign w:val="top"/>
          </w:tcPr>
          <w:p>
            <w:pPr>
              <w:pStyle w:val="0"/>
              <w:rPr>
                <w:rFonts w:hint="eastAsia"/>
              </w:rPr>
            </w:pPr>
          </w:p>
        </w:tc>
        <w:tc>
          <w:tcPr>
            <w:tcW w:w="1269" w:type="dxa"/>
            <w:vMerge w:val="continue"/>
            <w:vAlign w:val="top"/>
          </w:tcPr>
          <w:p>
            <w:pPr>
              <w:pStyle w:val="0"/>
              <w:rPr>
                <w:rFonts w:hint="eastAsia"/>
              </w:rPr>
            </w:pPr>
          </w:p>
        </w:tc>
        <w:tc>
          <w:tcPr>
            <w:tcW w:w="1356" w:type="dxa"/>
            <w:vMerge w:val="restart"/>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各種設備などの法定点検</w:t>
            </w: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受電設備</w:t>
            </w:r>
          </w:p>
          <w:p>
            <w:pPr>
              <w:pStyle w:val="0"/>
              <w:rPr>
                <w:rFonts w:hint="eastAsia" w:asciiTheme="majorEastAsia" w:hAnsiTheme="majorEastAsia" w:eastAsiaTheme="majorEastAsia"/>
                <w:sz w:val="21"/>
              </w:rPr>
            </w:pPr>
            <w:r>
              <w:rPr>
                <w:rFonts w:hint="eastAsia" w:asciiTheme="majorEastAsia" w:hAnsiTheme="majorEastAsia" w:eastAsiaTheme="majorEastAsia"/>
                <w:sz w:val="21"/>
              </w:rPr>
              <w:t>浄化槽設備</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各月</w:t>
            </w:r>
          </w:p>
        </w:tc>
      </w:tr>
      <w:tr>
        <w:trPr/>
        <w:tc>
          <w:tcPr>
            <w:tcW w:w="1278" w:type="dxa"/>
            <w:vMerge w:val="continue"/>
            <w:vAlign w:val="top"/>
          </w:tcPr>
          <w:p>
            <w:pPr>
              <w:pStyle w:val="0"/>
              <w:rPr>
                <w:rFonts w:hint="eastAsia"/>
              </w:rPr>
            </w:pPr>
          </w:p>
        </w:tc>
        <w:tc>
          <w:tcPr>
            <w:tcW w:w="1269" w:type="dxa"/>
            <w:vMerge w:val="continue"/>
            <w:vAlign w:val="top"/>
          </w:tcPr>
          <w:p>
            <w:pPr>
              <w:pStyle w:val="0"/>
              <w:rPr>
                <w:rFonts w:hint="eastAsia"/>
              </w:rPr>
            </w:pPr>
          </w:p>
        </w:tc>
        <w:tc>
          <w:tcPr>
            <w:tcW w:w="1356" w:type="dxa"/>
            <w:vMerge w:val="continue"/>
            <w:vAlign w:val="top"/>
          </w:tcPr>
          <w:p>
            <w:pPr>
              <w:pStyle w:val="0"/>
              <w:rPr>
                <w:rFonts w:hint="eastAsia"/>
              </w:rPr>
            </w:pP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消防用設備</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年２回</w:t>
            </w:r>
          </w:p>
        </w:tc>
      </w:tr>
      <w:tr>
        <w:trPr>
          <w:trHeight w:val="743" w:hRule="atLeast"/>
        </w:trPr>
        <w:tc>
          <w:tcPr>
            <w:tcW w:w="1278" w:type="dxa"/>
            <w:vMerge w:val="continue"/>
            <w:vAlign w:val="top"/>
          </w:tcPr>
          <w:p>
            <w:pPr>
              <w:pStyle w:val="0"/>
              <w:rPr>
                <w:rFonts w:hint="eastAsia"/>
              </w:rPr>
            </w:pPr>
          </w:p>
        </w:tc>
        <w:tc>
          <w:tcPr>
            <w:tcW w:w="1269"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学校施設所管課職員</w:t>
            </w:r>
          </w:p>
        </w:tc>
        <w:tc>
          <w:tcPr>
            <w:tcW w:w="1356"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学校巡回</w:t>
            </w:r>
          </w:p>
        </w:tc>
        <w:tc>
          <w:tcPr>
            <w:tcW w:w="3118"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施設の不具合箇所の確認</w:t>
            </w:r>
          </w:p>
        </w:tc>
        <w:tc>
          <w:tcPr>
            <w:tcW w:w="2027" w:type="dxa"/>
            <w:vAlign w:val="top"/>
          </w:tcPr>
          <w:p>
            <w:pPr>
              <w:pStyle w:val="0"/>
              <w:rPr>
                <w:rFonts w:hint="eastAsia" w:asciiTheme="majorEastAsia" w:hAnsiTheme="majorEastAsia" w:eastAsiaTheme="majorEastAsia"/>
                <w:sz w:val="21"/>
              </w:rPr>
            </w:pPr>
            <w:r>
              <w:rPr>
                <w:rFonts w:hint="eastAsia" w:asciiTheme="majorEastAsia" w:hAnsiTheme="majorEastAsia" w:eastAsiaTheme="majorEastAsia"/>
                <w:sz w:val="21"/>
              </w:rPr>
              <w:t>年度当初１回</w:t>
            </w:r>
          </w:p>
        </w:tc>
      </w:tr>
    </w:tbl>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r>
        <w:rPr>
          <w:rFonts w:hint="eastAsia"/>
        </w:rPr>
        <mc:AlternateContent>
          <mc:Choice Requires="wps">
            <w:drawing>
              <wp:anchor distT="0" distB="0" distL="114300" distR="114300" simplePos="0" relativeHeight="87" behindDoc="0" locked="0" layoutInCell="1" hidden="0" allowOverlap="1">
                <wp:simplePos x="0" y="0"/>
                <wp:positionH relativeFrom="column">
                  <wp:posOffset>5238115</wp:posOffset>
                </wp:positionH>
                <wp:positionV relativeFrom="paragraph">
                  <wp:posOffset>52070</wp:posOffset>
                </wp:positionV>
                <wp:extent cx="589915" cy="326390"/>
                <wp:effectExtent l="635" t="635" r="29845" b="10795"/>
                <wp:wrapNone/>
                <wp:docPr id="1099" name="テキスト ボックス 20"/>
                <a:graphic xmlns:a="http://schemas.openxmlformats.org/drawingml/2006/main">
                  <a:graphicData uri="http://schemas.microsoft.com/office/word/2010/wordprocessingShape">
                    <wps:wsp>
                      <wps:cNvPr id="1099" name="テキスト ボックス 20"/>
                      <wps:cNvSpPr txBox="1"/>
                      <wps:spPr>
                        <a:xfrm>
                          <a:off x="0" y="0"/>
                          <a:ext cx="5899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様式５－２</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4.09pt;mso-position-vertical-relative:text;mso-position-horizontal-relative:text;v-text-anchor:top;position:absolute;height:25.7pt;mso-wrap-distance-top:0pt;width:46.45pt;mso-wrap-style:none;mso-wrap-distance-left:9pt;margin-left:412.45pt;z-index:87;" o:spid="_x0000_s1099"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様式５－２</w:t>
                      </w:r>
                    </w:p>
                  </w:txbxContent>
                </v:textbox>
                <v:imagedata o:title=""/>
                <w10:wrap type="none" anchorx="text" anchory="text"/>
              </v:shape>
            </w:pict>
          </mc:Fallback>
        </mc:AlternateContent>
      </w: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r>
        <w:rPr>
          <w:rFonts w:hint="eastAsia"/>
        </w:rPr>
        <mc:AlternateContent>
          <mc:Choice Requires="wps">
            <w:drawing>
              <wp:anchor distT="0" distB="0" distL="114300" distR="114300" simplePos="0" relativeHeight="86" behindDoc="0" locked="0" layoutInCell="1" hidden="0" allowOverlap="1">
                <wp:simplePos x="0" y="0"/>
                <wp:positionH relativeFrom="column">
                  <wp:posOffset>0</wp:posOffset>
                </wp:positionH>
                <wp:positionV relativeFrom="paragraph">
                  <wp:posOffset>0</wp:posOffset>
                </wp:positionV>
                <wp:extent cx="6091555" cy="8743950"/>
                <wp:effectExtent l="19685" t="19685" r="29845" b="20320"/>
                <wp:wrapNone/>
                <wp:docPr id="1100" name="正方形/長方形 233"/>
                <a:graphic xmlns:a="http://schemas.openxmlformats.org/drawingml/2006/main">
                  <a:graphicData uri="http://schemas.microsoft.com/office/word/2010/wordprocessingShape">
                    <wps:wsp>
                      <wps:cNvPr id="1100" name="正方形/長方形 233"/>
                      <wps:cNvSpPr/>
                      <wps:spPr>
                        <a:xfrm>
                          <a:off x="0" y="0"/>
                          <a:ext cx="6091555" cy="87439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33" style="mso-wrap-distance-right:9pt;mso-wrap-distance-bottom:0pt;margin-top:0pt;mso-position-vertical-relative:text;mso-position-horizontal-relative:text;position:absolute;height:688.5pt;mso-wrap-distance-top:0pt;width:479.65pt;mso-wrap-distance-left:9pt;margin-left:0pt;z-index:86;" o:spid="_x0000_s1100"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0"/>
        <w:spacing w:line="360" w:lineRule="exact"/>
        <w:jc w:val="center"/>
        <w:rPr>
          <w:rFonts w:hint="default" w:ascii="小塚ゴシック Pro L" w:hAnsi="小塚ゴシック Pro L" w:eastAsia="小塚ゴシック Pro L"/>
          <w:sz w:val="24"/>
        </w:rPr>
      </w:pPr>
      <w:r>
        <w:rPr>
          <w:rFonts w:hint="eastAsia" w:ascii="ＭＳ ゴシック" w:hAnsi="ＭＳ ゴシック" w:eastAsia="ＭＳ ゴシック"/>
          <w:sz w:val="21"/>
        </w:rPr>
        <w:t>図　劣化状況調査票</w:t>
      </w:r>
    </w:p>
    <w:p>
      <w:pPr>
        <w:pStyle w:val="0"/>
        <w:spacing w:line="360" w:lineRule="exact"/>
        <w:jc w:val="center"/>
        <w:rPr>
          <w:rFonts w:hint="default" w:ascii="小塚ゴシック Pro L" w:hAnsi="小塚ゴシック Pro L" w:eastAsia="小塚ゴシック Pro L"/>
          <w:sz w:val="24"/>
        </w:rPr>
      </w:pPr>
      <w:r>
        <w:rPr>
          <w:rFonts w:hint="eastAsia"/>
        </w:rPr>
        <w:drawing>
          <wp:anchor distT="0" distB="0" distL="114300" distR="114300" simplePos="0" relativeHeight="88" behindDoc="0" locked="0" layoutInCell="1" hidden="0" allowOverlap="1">
            <wp:simplePos x="0" y="0"/>
            <wp:positionH relativeFrom="column">
              <wp:posOffset>824230</wp:posOffset>
            </wp:positionH>
            <wp:positionV relativeFrom="paragraph">
              <wp:posOffset>207010</wp:posOffset>
            </wp:positionV>
            <wp:extent cx="4788535" cy="6489700"/>
            <wp:effectExtent l="0" t="0" r="0" b="0"/>
            <wp:wrapNone/>
            <wp:docPr id="1101" name="Picture 2"/>
            <a:graphic xmlns:a="http://schemas.openxmlformats.org/drawingml/2006/main">
              <a:graphicData uri="http://schemas.openxmlformats.org/drawingml/2006/picture">
                <pic:pic xmlns:pic="http://schemas.openxmlformats.org/drawingml/2006/picture">
                  <pic:nvPicPr>
                    <pic:cNvPr id="1101" name="Picture 2"/>
                    <pic:cNvPicPr>
                      <a:picLocks noChangeAspect="1" noChangeArrowheads="1"/>
                    </pic:cNvPicPr>
                  </pic:nvPicPr>
                  <pic:blipFill>
                    <a:blip r:embed="rId17"/>
                    <a:srcRect b="9583"/>
                    <a:stretch>
                      <a:fillRect/>
                    </a:stretch>
                  </pic:blipFill>
                  <pic:spPr>
                    <a:xfrm>
                      <a:off x="0" y="0"/>
                      <a:ext cx="4788535" cy="6489700"/>
                    </a:xfrm>
                    <a:prstGeom prst="rect">
                      <a:avLst/>
                    </a:prstGeom>
                    <a:noFill/>
                    <a:ln>
                      <a:noFill/>
                    </a:ln>
                    <a:effectLst/>
                  </pic:spPr>
                </pic:pic>
              </a:graphicData>
            </a:graphic>
          </wp:anchor>
        </w:drawing>
      </w: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rPr>
          <w:rFonts w:hint="default" w:ascii="ＭＳ ゴシック" w:hAnsi="ＭＳ ゴシック" w:eastAsia="ＭＳ ゴシック"/>
        </w:rPr>
      </w:pPr>
      <w:r>
        <w:rPr>
          <w:rFonts w:hint="default" w:ascii="ＭＳ ゴシック" w:hAnsi="ＭＳ ゴシック" w:eastAsia="ＭＳ ゴシック"/>
        </w:rPr>
        <mc:AlternateContent>
          <mc:Choice Requires="wps">
            <w:drawing>
              <wp:anchor distT="0" distB="0" distL="114300" distR="114300" simplePos="0" relativeHeight="70" behindDoc="0" locked="0" layoutInCell="1" hidden="0" allowOverlap="1">
                <wp:simplePos x="0" y="0"/>
                <wp:positionH relativeFrom="column">
                  <wp:posOffset>5259070</wp:posOffset>
                </wp:positionH>
                <wp:positionV relativeFrom="paragraph">
                  <wp:posOffset>-148590</wp:posOffset>
                </wp:positionV>
                <wp:extent cx="856615" cy="326390"/>
                <wp:effectExtent l="635" t="635" r="29845" b="10795"/>
                <wp:wrapNone/>
                <wp:docPr id="1102" name="テキスト ボックス 241"/>
                <a:graphic xmlns:a="http://schemas.openxmlformats.org/drawingml/2006/main">
                  <a:graphicData uri="http://schemas.microsoft.com/office/word/2010/wordprocessingShape">
                    <wps:wsp>
                      <wps:cNvPr id="1102" name="テキスト ボックス 241"/>
                      <wps:cNvSpPr txBox="1"/>
                      <wps:spPr>
                        <a:xfrm>
                          <a:off x="0" y="0"/>
                          <a:ext cx="8566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様式６－１</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41" style="mso-wrap-distance-right:9pt;mso-wrap-distance-bottom:0pt;margin-top:-11.7pt;mso-position-vertical-relative:text;mso-position-horizontal-relative:text;v-text-anchor:top;position:absolute;height:25.7pt;mso-wrap-distance-top:0pt;width:67.45pt;mso-wrap-style:none;mso-wrap-distance-left:9pt;margin-left:414.1pt;z-index:70;" o:spid="_x0000_s1102"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様式６－１</w:t>
                      </w:r>
                    </w:p>
                  </w:txbxContent>
                </v:textbox>
                <v:imagedata o:title=""/>
                <w10:wrap type="none" anchorx="text" anchory="text"/>
              </v:shape>
            </w:pict>
          </mc:Fallback>
        </mc:AlternateContent>
      </w:r>
    </w:p>
    <w:p>
      <w:pPr>
        <w:pStyle w:val="1"/>
        <w:spacing w:before="70" w:beforeLines="20" w:beforeAutospacing="0" w:after="70" w:afterLines="20" w:afterAutospacing="0"/>
        <w:ind w:firstLine="240" w:firstLineChars="100"/>
        <w:rPr>
          <w:rFonts w:hint="default" w:ascii="ＭＳ ゴシック" w:hAnsi="ＭＳ ゴシック" w:eastAsia="ＭＳ ゴシック"/>
          <w:b w:val="1"/>
          <w:sz w:val="20"/>
        </w:rPr>
      </w:pPr>
      <w:r>
        <w:rPr>
          <w:rFonts w:hint="eastAsia"/>
        </w:rPr>
        <mc:AlternateContent>
          <mc:Choice Requires="wps">
            <w:drawing>
              <wp:anchor distT="0" distB="0" distL="114300" distR="114300" simplePos="0" relativeHeight="69" behindDoc="1" locked="0" layoutInCell="1" hidden="0" allowOverlap="1">
                <wp:simplePos x="0" y="0"/>
                <wp:positionH relativeFrom="column">
                  <wp:posOffset>11430</wp:posOffset>
                </wp:positionH>
                <wp:positionV relativeFrom="paragraph">
                  <wp:posOffset>487680</wp:posOffset>
                </wp:positionV>
                <wp:extent cx="6091555" cy="347345"/>
                <wp:effectExtent l="19685" t="19685" r="29845" b="20320"/>
                <wp:wrapNone/>
                <wp:docPr id="1103" name="正方形/長方形 251"/>
                <a:graphic xmlns:a="http://schemas.openxmlformats.org/drawingml/2006/main">
                  <a:graphicData uri="http://schemas.microsoft.com/office/word/2010/wordprocessingShape">
                    <wps:wsp>
                      <wps:cNvPr id="1103" name="正方形/長方形 251"/>
                      <wps:cNvSpPr/>
                      <wps:spPr>
                        <a:xfrm>
                          <a:off x="0" y="0"/>
                          <a:ext cx="6091555" cy="347345"/>
                        </a:xfrm>
                        <a:prstGeom prst="rect">
                          <a:avLst/>
                        </a:prstGeom>
                        <a:solidFill>
                          <a:schemeClr val="tx1">
                            <a:lumMod val="50000"/>
                            <a:lumOff val="5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51" style="mso-wrap-distance-right:9pt;mso-wrap-distance-bottom:0pt;margin-top:38.4pt;mso-position-vertical-relative:text;mso-position-horizontal-relative:text;position:absolute;height:27.35pt;mso-wrap-distance-top:0pt;width:479.65pt;mso-wrap-distance-left:9pt;margin-left:0.9pt;z-index:-503316411;" o:spid="_x0000_s1103" o:allowincell="t" o:allowoverlap="t" filled="t" fillcolor="#808080 [162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114300" distR="114300" simplePos="0" relativeHeight="68" behindDoc="0" locked="0" layoutInCell="1" hidden="0" allowOverlap="1">
                <wp:simplePos x="0" y="0"/>
                <wp:positionH relativeFrom="column">
                  <wp:posOffset>11430</wp:posOffset>
                </wp:positionH>
                <wp:positionV relativeFrom="paragraph">
                  <wp:posOffset>24765</wp:posOffset>
                </wp:positionV>
                <wp:extent cx="6091555" cy="8686800"/>
                <wp:effectExtent l="19685" t="19685" r="29845" b="20320"/>
                <wp:wrapNone/>
                <wp:docPr id="1104" name="正方形/長方形 250"/>
                <a:graphic xmlns:a="http://schemas.openxmlformats.org/drawingml/2006/main">
                  <a:graphicData uri="http://schemas.microsoft.com/office/word/2010/wordprocessingShape">
                    <wps:wsp>
                      <wps:cNvPr id="1104" name="正方形/長方形 250"/>
                      <wps:cNvSpPr/>
                      <wps:spPr>
                        <a:xfrm>
                          <a:off x="0" y="0"/>
                          <a:ext cx="6091555" cy="8686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50" style="mso-wrap-distance-right:9pt;mso-wrap-distance-bottom:0pt;margin-top:1.95pt;mso-position-vertical-relative:text;mso-position-horizontal-relative:text;position:absolute;height:684pt;mso-wrap-distance-top:0pt;width:479.65pt;mso-wrap-distance-left:9pt;margin-left:0.9pt;z-index:68;" o:spid="_x0000_s1104"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b w:val="1"/>
          <w:sz w:val="28"/>
        </w:rPr>
        <w:t>第６章　長寿命化の実施計画</w:t>
      </w:r>
    </w:p>
    <w:p>
      <w:pPr>
        <w:pStyle w:val="2"/>
        <w:spacing w:line="360" w:lineRule="auto"/>
        <w:ind w:firstLine="240" w:firstLineChars="100"/>
        <w:rPr>
          <w:rFonts w:hint="default" w:asciiTheme="majorEastAsia" w:hAnsiTheme="majorEastAsia"/>
          <w:color w:val="F0F0F0" w:themeColor="background1" w:themeShade="F2"/>
          <w:sz w:val="24"/>
        </w:rPr>
      </w:pPr>
      <w:r>
        <w:rPr>
          <w:rFonts w:hint="eastAsia" w:asciiTheme="majorEastAsia" w:hAnsiTheme="majorEastAsia"/>
          <w:color w:val="F0F0F0" w:themeColor="background1" w:themeShade="F2"/>
          <w:sz w:val="24"/>
        </w:rPr>
        <w:t>①　改修等の優先順位付けと実施計画</w:t>
      </w:r>
    </w:p>
    <w:p>
      <w:pPr>
        <w:pStyle w:val="0"/>
        <w:ind w:left="105" w:leftChars="50" w:firstLine="105" w:firstLineChars="50"/>
        <w:rPr>
          <w:rFonts w:hint="eastAsia"/>
        </w:rPr>
      </w:pPr>
      <w:r>
        <w:rPr>
          <w:rFonts w:hint="eastAsia"/>
        </w:rPr>
        <w:t>学校施設の改修等については、</w:t>
      </w:r>
      <w:r>
        <w:rPr>
          <w:rFonts w:hint="default"/>
        </w:rPr>
        <w:t>構造躯体を含む建物全体に影響を及ぼす要因である「築年</w:t>
      </w:r>
      <w:r>
        <w:rPr>
          <w:rFonts w:hint="eastAsia"/>
        </w:rPr>
        <w:t>数」により、大きく</w:t>
      </w:r>
      <w:r>
        <w:rPr>
          <w:rFonts w:hint="default"/>
        </w:rPr>
        <w:t>３つのグループ（</w:t>
      </w:r>
      <w:r>
        <w:rPr>
          <w:rFonts w:hint="eastAsia"/>
        </w:rPr>
        <w:t>４０</w:t>
      </w:r>
      <w:r>
        <w:rPr>
          <w:rFonts w:hint="default"/>
        </w:rPr>
        <w:t>年以上、</w:t>
      </w:r>
      <w:r>
        <w:rPr>
          <w:rFonts w:hint="eastAsia"/>
        </w:rPr>
        <w:t>２０</w:t>
      </w:r>
      <w:r>
        <w:rPr>
          <w:rFonts w:hint="default"/>
        </w:rPr>
        <w:t>～</w:t>
      </w:r>
      <w:r>
        <w:rPr>
          <w:rFonts w:hint="eastAsia"/>
        </w:rPr>
        <w:t>４０</w:t>
      </w:r>
      <w:r>
        <w:rPr>
          <w:rFonts w:hint="default"/>
        </w:rPr>
        <w:t>年、</w:t>
      </w:r>
      <w:r>
        <w:rPr>
          <w:rFonts w:hint="eastAsia"/>
        </w:rPr>
        <w:t>２０</w:t>
      </w:r>
      <w:r>
        <w:rPr>
          <w:rFonts w:hint="default"/>
        </w:rPr>
        <w:t>年未満）に分類</w:t>
      </w:r>
      <w:r>
        <w:rPr>
          <w:rFonts w:hint="eastAsia"/>
        </w:rPr>
        <w:t>する。</w:t>
      </w:r>
    </w:p>
    <w:p>
      <w:pPr>
        <w:pStyle w:val="0"/>
        <w:ind w:left="105" w:leftChars="50" w:firstLine="105" w:firstLineChars="50"/>
        <w:rPr>
          <w:rFonts w:hint="default"/>
        </w:rPr>
      </w:pPr>
      <w:r>
        <w:rPr>
          <w:rFonts w:hint="eastAsia"/>
        </w:rPr>
        <w:t>次に、築年数の</w:t>
      </w:r>
      <w:r>
        <w:rPr>
          <w:rFonts w:hint="default"/>
        </w:rPr>
        <w:t>３つのグループごとに、構造躯体以外の劣化状況を示す「健全度」が低い</w:t>
      </w:r>
      <w:r>
        <w:rPr>
          <w:rFonts w:hint="eastAsia"/>
        </w:rPr>
        <w:t>順に優先順位を高くする。ただし、健全度が同じ建物が存在するため、</w:t>
      </w:r>
      <w:r>
        <w:rPr>
          <w:rFonts w:hint="default"/>
        </w:rPr>
        <w:t xml:space="preserve"> </w:t>
      </w:r>
      <w:r>
        <w:rPr>
          <w:rFonts w:hint="default"/>
        </w:rPr>
        <w:t>健全度が同じ場合には、規模の大きな建物を優先し、延床面積の大きい順に優先順位を高く</w:t>
      </w:r>
      <w:r>
        <w:rPr>
          <w:rFonts w:hint="eastAsia"/>
        </w:rPr>
        <w:t>する</w:t>
      </w:r>
      <w:r>
        <w:rPr>
          <w:rFonts w:hint="default"/>
        </w:rPr>
        <w:t>。</w:t>
      </w:r>
    </w:p>
    <w:p>
      <w:pPr>
        <w:pStyle w:val="0"/>
        <w:spacing w:line="360" w:lineRule="exact"/>
        <w:ind w:left="142" w:hanging="142" w:hangingChars="59"/>
        <w:rPr>
          <w:rFonts w:hint="eastAsia" w:ascii="小塚ゴシック Pro R" w:hAnsi="小塚ゴシック Pro R" w:eastAsia="小塚ゴシック Pro R"/>
          <w:color w:val="auto"/>
          <w:sz w:val="21"/>
        </w:rPr>
      </w:pPr>
    </w:p>
    <w:p>
      <w:pPr>
        <w:pStyle w:val="0"/>
        <w:spacing w:line="360" w:lineRule="exact"/>
        <w:rPr>
          <w:rFonts w:hint="default" w:ascii="小塚ゴシック Pro R" w:hAnsi="小塚ゴシック Pro R" w:eastAsia="小塚ゴシック Pro R"/>
          <w:sz w:val="24"/>
        </w:rPr>
      </w:pPr>
    </w:p>
    <w:p>
      <w:pPr>
        <w:pStyle w:val="0"/>
        <w:spacing w:line="360" w:lineRule="exact"/>
        <w:rPr>
          <w:rFonts w:hint="default" w:ascii="小塚ゴシック Pro R" w:hAnsi="小塚ゴシック Pro R" w:eastAsia="小塚ゴシック Pro R"/>
          <w:sz w:val="24"/>
        </w:rPr>
      </w:pPr>
    </w:p>
    <w:p>
      <w:pPr>
        <w:pStyle w:val="0"/>
        <w:spacing w:line="360" w:lineRule="exact"/>
        <w:rPr>
          <w:rFonts w:hint="default" w:ascii="小塚ゴシック Pro R" w:hAnsi="小塚ゴシック Pro R" w:eastAsia="小塚ゴシック Pro R"/>
          <w:sz w:val="24"/>
        </w:rPr>
      </w:pPr>
    </w:p>
    <w:p>
      <w:pPr>
        <w:pStyle w:val="0"/>
        <w:spacing w:line="360" w:lineRule="exact"/>
        <w:rPr>
          <w:rFonts w:hint="default" w:ascii="小塚ゴシック Pro R" w:hAnsi="小塚ゴシック Pro R" w:eastAsia="小塚ゴシック Pro R"/>
          <w:sz w:val="24"/>
        </w:rPr>
      </w:pPr>
    </w:p>
    <w:p>
      <w:pPr>
        <w:pStyle w:val="0"/>
        <w:spacing w:line="360" w:lineRule="exact"/>
        <w:rPr>
          <w:rFonts w:hint="default" w:ascii="小塚ゴシック Pro R" w:hAnsi="小塚ゴシック Pro R" w:eastAsia="小塚ゴシック Pro R"/>
          <w:sz w:val="24"/>
        </w:rPr>
      </w:pPr>
    </w:p>
    <w:p>
      <w:pPr>
        <w:pStyle w:val="0"/>
        <w:spacing w:line="360" w:lineRule="exact"/>
        <w:rPr>
          <w:rFonts w:hint="default" w:ascii="小塚ゴシック Pro R" w:hAnsi="小塚ゴシック Pro R" w:eastAsia="小塚ゴシック Pro R"/>
          <w:sz w:val="24"/>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default" w:asciiTheme="majorEastAsia" w:hAnsiTheme="majorEastAsia" w:eastAsiaTheme="majorEastAsia"/>
        </w:rPr>
        <w:br w:type="page"/>
      </w:r>
    </w:p>
    <w:p>
      <w:pPr>
        <w:pStyle w:val="2"/>
        <w:ind w:firstLine="240" w:firstLineChars="100"/>
        <w:rPr>
          <w:rFonts w:hint="default" w:asciiTheme="majorEastAsia" w:hAnsiTheme="majorEastAsia"/>
          <w:sz w:val="24"/>
        </w:rPr>
      </w:pPr>
      <w:r>
        <w:rPr>
          <w:rFonts w:hint="default" w:asciiTheme="majorEastAsia" w:hAnsiTheme="majorEastAsia"/>
          <w:color w:val="F0F0F0" w:themeColor="background1" w:themeShade="F2"/>
          <w:sz w:val="24"/>
        </w:rPr>
        <mc:AlternateContent>
          <mc:Choice Requires="wps">
            <w:drawing>
              <wp:anchor distT="0" distB="0" distL="114300" distR="114300" simplePos="0" relativeHeight="71" behindDoc="0" locked="0" layoutInCell="1" hidden="0" allowOverlap="1">
                <wp:simplePos x="0" y="0"/>
                <wp:positionH relativeFrom="column">
                  <wp:posOffset>3175</wp:posOffset>
                </wp:positionH>
                <wp:positionV relativeFrom="paragraph">
                  <wp:posOffset>204470</wp:posOffset>
                </wp:positionV>
                <wp:extent cx="6091555" cy="9020810"/>
                <wp:effectExtent l="19685" t="19685" r="29845" b="20320"/>
                <wp:wrapNone/>
                <wp:docPr id="1105" name="正方形/長方形 255"/>
                <a:graphic xmlns:a="http://schemas.openxmlformats.org/drawingml/2006/main">
                  <a:graphicData uri="http://schemas.microsoft.com/office/word/2010/wordprocessingShape">
                    <wps:wsp>
                      <wps:cNvPr id="1105" name="正方形/長方形 255"/>
                      <wps:cNvSpPr/>
                      <wps:spPr>
                        <a:xfrm>
                          <a:off x="0" y="0"/>
                          <a:ext cx="6091555" cy="90208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55" style="mso-wrap-distance-right:9pt;mso-wrap-distance-bottom:0pt;margin-top:16.100000000000001pt;mso-position-vertical-relative:text;mso-position-horizontal-relative:text;position:absolute;height:710.3pt;mso-wrap-distance-top:0pt;width:479.65pt;mso-wrap-distance-left:9pt;margin-left:0.25pt;z-index:71;" o:spid="_x0000_s1105"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default" w:asciiTheme="majorEastAsia" w:hAnsiTheme="majorEastAsia"/>
          <w:sz w:val="24"/>
        </w:rPr>
        <mc:AlternateContent>
          <mc:Choice Requires="wps">
            <w:drawing>
              <wp:anchor distT="0" distB="0" distL="114300" distR="114300" simplePos="0" relativeHeight="73" behindDoc="0" locked="0" layoutInCell="1" hidden="0" allowOverlap="1">
                <wp:simplePos x="0" y="0"/>
                <wp:positionH relativeFrom="column">
                  <wp:posOffset>5256530</wp:posOffset>
                </wp:positionH>
                <wp:positionV relativeFrom="paragraph">
                  <wp:posOffset>-193675</wp:posOffset>
                </wp:positionV>
                <wp:extent cx="856615" cy="326390"/>
                <wp:effectExtent l="635" t="635" r="29845" b="10795"/>
                <wp:wrapNone/>
                <wp:docPr id="1106" name="テキスト ボックス 236"/>
                <a:graphic xmlns:a="http://schemas.openxmlformats.org/drawingml/2006/main">
                  <a:graphicData uri="http://schemas.microsoft.com/office/word/2010/wordprocessingShape">
                    <wps:wsp>
                      <wps:cNvPr id="1106" name="テキスト ボックス 236"/>
                      <wps:cNvSpPr txBox="1"/>
                      <wps:spPr>
                        <a:xfrm>
                          <a:off x="0" y="0"/>
                          <a:ext cx="8566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様式６－２</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36" style="mso-wrap-distance-right:9pt;mso-wrap-distance-bottom:0pt;margin-top:-15.25pt;mso-position-vertical-relative:text;mso-position-horizontal-relative:text;v-text-anchor:top;position:absolute;height:25.7pt;mso-wrap-distance-top:0pt;width:67.45pt;mso-wrap-style:none;mso-wrap-distance-left:9pt;margin-left:413.9pt;z-index:73;" o:spid="_x0000_s1106"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様式６－２</w:t>
                      </w:r>
                    </w:p>
                  </w:txbxContent>
                </v:textbox>
                <v:imagedata o:title=""/>
                <w10:wrap type="none" anchorx="text" anchory="text"/>
              </v:shape>
            </w:pict>
          </mc:Fallback>
        </mc:AlternateContent>
      </w:r>
      <w:r>
        <w:rPr>
          <w:rFonts w:hint="default" w:asciiTheme="majorEastAsia" w:hAnsiTheme="majorEastAsia"/>
          <w:sz w:val="24"/>
        </w:rPr>
        <mc:AlternateContent>
          <mc:Choice Requires="wps">
            <w:drawing>
              <wp:anchor distT="0" distB="0" distL="114300" distR="114300" simplePos="0" relativeHeight="72" behindDoc="1" locked="0" layoutInCell="1" hidden="0" allowOverlap="1">
                <wp:simplePos x="0" y="0"/>
                <wp:positionH relativeFrom="column">
                  <wp:posOffset>12700</wp:posOffset>
                </wp:positionH>
                <wp:positionV relativeFrom="paragraph">
                  <wp:posOffset>205105</wp:posOffset>
                </wp:positionV>
                <wp:extent cx="6091555" cy="299720"/>
                <wp:effectExtent l="19685" t="19685" r="29845" b="20320"/>
                <wp:wrapNone/>
                <wp:docPr id="1107" name="正方形/長方形 234"/>
                <a:graphic xmlns:a="http://schemas.openxmlformats.org/drawingml/2006/main">
                  <a:graphicData uri="http://schemas.microsoft.com/office/word/2010/wordprocessingShape">
                    <wps:wsp>
                      <wps:cNvPr id="1107" name="正方形/長方形 234"/>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34" style="mso-wrap-distance-right:9pt;mso-wrap-distance-bottom:0pt;margin-top:16.14pt;mso-position-vertical-relative:text;mso-position-horizontal-relative:text;position:absolute;height:23.6pt;mso-wrap-distance-top:0pt;width:479.65pt;mso-wrap-distance-left:9pt;margin-left:1pt;z-index:-503316408;" o:spid="_x0000_s1107"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2"/>
        <w:spacing w:line="360" w:lineRule="auto"/>
        <w:ind w:firstLine="240" w:firstLineChars="100"/>
        <w:rPr>
          <w:rFonts w:hint="default" w:asciiTheme="majorEastAsia" w:hAnsiTheme="majorEastAsia"/>
          <w:color w:val="FFFFFF" w:themeColor="background1"/>
          <w:sz w:val="24"/>
        </w:rPr>
      </w:pPr>
      <w:r>
        <w:rPr>
          <w:rFonts w:hint="eastAsia" w:asciiTheme="majorEastAsia" w:hAnsiTheme="majorEastAsia"/>
          <w:color w:val="F0F0F0" w:themeColor="background1" w:themeShade="F2"/>
          <w:sz w:val="24"/>
        </w:rPr>
        <w:t>②　長寿命化のコストの見通し、長寿命化の効果</w:t>
      </w:r>
      <w:r>
        <w:rPr>
          <w:rFonts w:hint="eastAsia" w:asciiTheme="majorEastAsia" w:hAnsiTheme="majorEastAsia"/>
          <w:color w:val="FFFFFF" w:themeColor="background1"/>
          <w:sz w:val="24"/>
        </w:rPr>
        <w:t>～維持・更新の課題と今後の方針～</w:t>
      </w:r>
    </w:p>
    <w:p>
      <w:pPr>
        <w:pStyle w:val="0"/>
        <w:ind w:left="105" w:leftChars="50" w:firstLine="105" w:firstLineChars="50"/>
        <w:rPr>
          <w:rFonts w:hint="default"/>
        </w:rPr>
      </w:pPr>
      <w:r>
        <w:rPr>
          <w:rFonts w:hint="eastAsia"/>
        </w:rPr>
        <w:t>事後保全型の維持・更新を今後も続けた場合、築後４０年で改修する事後保全方の維持・更新を行った場合、今後４０年間における維持・更新コストは総額２１２億円（５．３億円／年）となる。</w:t>
      </w:r>
    </w:p>
    <w:p>
      <w:pPr>
        <w:pStyle w:val="0"/>
        <w:ind w:left="105" w:leftChars="50" w:firstLine="105" w:firstLineChars="50"/>
        <w:rPr>
          <w:rFonts w:hint="default"/>
        </w:rPr>
      </w:pPr>
      <w:r>
        <w:rPr>
          <w:rFonts w:hint="eastAsia"/>
        </w:rPr>
        <w:t>本計画における長寿命化計画の対象建物の維持・更新コストについて、予防保全型の改築を中心とした施設整備を行った場合、今後４０</w:t>
      </w:r>
      <w:r>
        <w:rPr>
          <w:rFonts w:hint="default"/>
        </w:rPr>
        <w:t>年</w:t>
      </w:r>
      <w:r>
        <w:rPr>
          <w:rFonts w:hint="eastAsia"/>
        </w:rPr>
        <w:t>間の維持・更新コストは、総額約２０５</w:t>
      </w:r>
      <w:r>
        <w:rPr>
          <w:rFonts w:hint="default"/>
        </w:rPr>
        <w:t xml:space="preserve"> </w:t>
      </w:r>
      <w:r>
        <w:rPr>
          <w:rFonts w:hint="default"/>
        </w:rPr>
        <w:t>億円</w:t>
      </w:r>
      <w:r>
        <w:rPr>
          <w:rFonts w:hint="eastAsia"/>
        </w:rPr>
        <w:t>（５億円／年）と</w:t>
      </w:r>
      <w:r>
        <w:rPr>
          <w:rFonts w:hint="default"/>
        </w:rPr>
        <w:t>試算され、事後保全型の</w:t>
      </w:r>
      <w:r>
        <w:rPr>
          <w:rFonts w:hint="eastAsia"/>
        </w:rPr>
        <w:t>総額約２１２</w:t>
      </w:r>
      <w:r>
        <w:rPr>
          <w:rFonts w:hint="default"/>
        </w:rPr>
        <w:t xml:space="preserve"> </w:t>
      </w:r>
      <w:r>
        <w:rPr>
          <w:rFonts w:hint="default"/>
        </w:rPr>
        <w:t>億円と比べ、約</w:t>
      </w:r>
      <w:r>
        <w:rPr>
          <w:rFonts w:hint="eastAsia"/>
        </w:rPr>
        <w:t>３</w:t>
      </w:r>
      <w:r>
        <w:rPr>
          <w:rFonts w:hint="default"/>
        </w:rPr>
        <w:t>％のコスト縮減効果がみられ</w:t>
      </w:r>
      <w:r>
        <w:rPr>
          <w:rFonts w:hint="eastAsia"/>
        </w:rPr>
        <w:t>る。</w:t>
      </w:r>
    </w:p>
    <w:p>
      <w:pPr>
        <w:pStyle w:val="0"/>
        <w:ind w:left="105" w:leftChars="50" w:firstLine="105" w:firstLineChars="50"/>
        <w:rPr>
          <w:rFonts w:hint="default"/>
        </w:rPr>
      </w:pPr>
      <w:r>
        <w:rPr>
          <w:rFonts w:hint="eastAsia"/>
        </w:rPr>
        <w:t>教育施設の長寿命化を図ることで学校施設を長く活用でき、建て替えに比べ事業費の縮減が図れることで、試算の有効亭活用や財政面での効果がある。</w:t>
      </w:r>
    </w:p>
    <w:p>
      <w:pPr>
        <w:pStyle w:val="0"/>
        <w:ind w:left="105" w:leftChars="50" w:firstLine="105" w:firstLineChars="50"/>
        <w:rPr>
          <w:rFonts w:hint="default"/>
        </w:rPr>
      </w:pPr>
      <w:r>
        <w:rPr>
          <w:rFonts w:hint="eastAsia"/>
        </w:rPr>
        <w:t>しかし、学校施設の長寿命化だけでは、捻出される財政的縮減効果に限界があることから、過去５年間の維持管理費の平均値（財政制約ライン）と今後４０年間の維持管理費の平均値との経費率１．９倍を縮減に向け、現有学校施設の計画的な改廃・建替え・統合等を実施し、トータルコストの縮減による財政負担の軽減を図る。</w:t>
      </w:r>
    </w:p>
    <w:p>
      <w:pPr>
        <w:pStyle w:val="0"/>
        <w:rPr>
          <w:rFonts w:hint="default" w:asciiTheme="majorEastAsia" w:hAnsiTheme="majorEastAsia" w:eastAsiaTheme="majorEastAsia"/>
        </w:rPr>
      </w:pPr>
    </w:p>
    <w:p>
      <w:pPr>
        <w:pStyle w:val="0"/>
        <w:rPr>
          <w:rFonts w:hint="eastAsia" w:asciiTheme="minorEastAsia" w:hAnsiTheme="minorEastAsia" w:eastAsiaTheme="minorEastAsia"/>
          <w:color w:val="auto"/>
          <w:sz w:val="21"/>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1"/>
        <w:spacing w:before="70" w:beforeLines="20" w:beforeAutospacing="0" w:after="70" w:afterLines="20" w:afterAutospacing="0"/>
        <w:rPr>
          <w:rFonts w:hint="default" w:ascii="ＭＳ ゴシック" w:hAnsi="ＭＳ ゴシック" w:eastAsia="ＭＳ ゴシック"/>
        </w:rPr>
      </w:pPr>
      <w:r>
        <w:rPr>
          <w:rFonts w:hint="default" w:ascii="小塚ゴシック Pro L" w:hAnsi="小塚ゴシック Pro L" w:eastAsia="小塚ゴシック Pro L"/>
        </w:rPr>
        <mc:AlternateContent>
          <mc:Choice Requires="wps">
            <w:drawing>
              <wp:anchor distT="0" distB="0" distL="114300" distR="114300" simplePos="0" relativeHeight="78" behindDoc="0" locked="0" layoutInCell="1" hidden="0" allowOverlap="1">
                <wp:simplePos x="0" y="0"/>
                <wp:positionH relativeFrom="column">
                  <wp:posOffset>5516245</wp:posOffset>
                </wp:positionH>
                <wp:positionV relativeFrom="paragraph">
                  <wp:posOffset>-137795</wp:posOffset>
                </wp:positionV>
                <wp:extent cx="589915" cy="326390"/>
                <wp:effectExtent l="635" t="635" r="29845" b="10795"/>
                <wp:wrapNone/>
                <wp:docPr id="1108" name="テキスト ボックス 240"/>
                <a:graphic xmlns:a="http://schemas.openxmlformats.org/drawingml/2006/main">
                  <a:graphicData uri="http://schemas.microsoft.com/office/word/2010/wordprocessingShape">
                    <wps:wsp>
                      <wps:cNvPr id="1108" name="テキスト ボックス 240"/>
                      <wps:cNvSpPr txBox="1"/>
                      <wps:spPr>
                        <a:xfrm>
                          <a:off x="0" y="0"/>
                          <a:ext cx="589915" cy="32639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Theme="majorEastAsia" w:hAnsiTheme="majorEastAsia" w:eastAsiaTheme="majorEastAsia"/>
                              </w:rPr>
                            </w:pPr>
                            <w:r>
                              <w:rPr>
                                <w:rFonts w:hint="eastAsia" w:asciiTheme="majorEastAsia" w:hAnsiTheme="majorEastAsia" w:eastAsiaTheme="majorEastAsia"/>
                              </w:rPr>
                              <w:t>様式７</w:t>
                            </w:r>
                          </w:p>
                        </w:txbxContent>
                      </wps:txbx>
                      <wps:bodyPr rot="0" vertOverflow="overflow" horzOverflow="overflow" wrap="non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40" style="mso-wrap-distance-right:9pt;mso-wrap-distance-bottom:0pt;margin-top:-10.85pt;mso-position-vertical-relative:text;mso-position-horizontal-relative:text;v-text-anchor:top;position:absolute;height:25.7pt;mso-wrap-distance-top:0pt;width:46.45pt;mso-wrap-style:none;mso-wrap-distance-left:9pt;margin-left:434.35pt;z-index:78;" o:spid="_x0000_s1108" o:allowincell="t" o:allowoverlap="t" filled="t" fillcolor="#d9d9d9 [2732]" stroked="t" strokecolor="#000000" strokeweight="0.5pt" o:spt="202" type="#_x0000_t202">
                <v:fill/>
                <v:stroke filltype="solid"/>
                <v:textbox style="layout-flow:horizontal;mso-fit-shape-to-text:t;">
                  <w:txbxContent>
                    <w:p>
                      <w:pPr>
                        <w:pStyle w:val="0"/>
                        <w:rPr>
                          <w:rFonts w:hint="default" w:asciiTheme="majorEastAsia" w:hAnsiTheme="majorEastAsia" w:eastAsiaTheme="majorEastAsia"/>
                        </w:rPr>
                      </w:pPr>
                      <w:r>
                        <w:rPr>
                          <w:rFonts w:hint="eastAsia" w:asciiTheme="majorEastAsia" w:hAnsiTheme="majorEastAsia" w:eastAsiaTheme="majorEastAsia"/>
                        </w:rPr>
                        <w:t>様式７</w:t>
                      </w:r>
                    </w:p>
                  </w:txbxContent>
                </v:textbox>
                <v:imagedata o:title=""/>
                <w10:wrap type="none" anchorx="text" anchory="text"/>
              </v:shape>
            </w:pict>
          </mc:Fallback>
        </mc:AlternateContent>
      </w:r>
      <w:r>
        <w:rPr>
          <w:rFonts w:hint="default" w:ascii="ＭＳ ゴシック" w:hAnsi="ＭＳ ゴシック" w:eastAsia="ＭＳ ゴシック"/>
        </w:rPr>
        <mc:AlternateContent>
          <mc:Choice Requires="wps">
            <w:drawing>
              <wp:anchor distT="0" distB="0" distL="114300" distR="114300" simplePos="0" relativeHeight="74" behindDoc="0" locked="0" layoutInCell="1" hidden="0" allowOverlap="1">
                <wp:simplePos x="0" y="0"/>
                <wp:positionH relativeFrom="column">
                  <wp:posOffset>28575</wp:posOffset>
                </wp:positionH>
                <wp:positionV relativeFrom="paragraph">
                  <wp:posOffset>264160</wp:posOffset>
                </wp:positionV>
                <wp:extent cx="6091555" cy="8953500"/>
                <wp:effectExtent l="19685" t="19685" r="29845" b="20320"/>
                <wp:wrapNone/>
                <wp:docPr id="1109" name="正方形/長方形 468"/>
                <a:graphic xmlns:a="http://schemas.openxmlformats.org/drawingml/2006/main">
                  <a:graphicData uri="http://schemas.microsoft.com/office/word/2010/wordprocessingShape">
                    <wps:wsp>
                      <wps:cNvPr id="1109" name="正方形/長方形 468"/>
                      <wps:cNvSpPr/>
                      <wps:spPr>
                        <a:xfrm>
                          <a:off x="0" y="0"/>
                          <a:ext cx="6091555" cy="8953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68" style="mso-wrap-distance-right:9pt;mso-wrap-distance-bottom:0pt;margin-top:20.8pt;mso-position-vertical-relative:text;mso-position-horizontal-relative:text;position:absolute;height:705pt;mso-wrap-distance-top:0pt;width:479.65pt;mso-wrap-distance-left:9pt;margin-left:2.25pt;z-index:74;" o:spid="_x0000_s1109" o:allowincell="t" o:allowoverlap="t" filled="f" stroked="t" strokecolor="#000000 [3213]" strokeweight="2.25pt" o:spt="1">
                <v:fill/>
                <v:stroke linestyle="single" endcap="flat" dashstyle="solid" filltype="solid"/>
                <v:textbox style="layout-flow:horizontal;"/>
                <v:imagedata o:title=""/>
                <w10:wrap type="none" anchorx="text" anchory="text"/>
              </v:rect>
            </w:pict>
          </mc:Fallback>
        </mc:AlternateContent>
      </w:r>
    </w:p>
    <w:p>
      <w:pPr>
        <w:pStyle w:val="1"/>
        <w:spacing w:before="70" w:beforeLines="20" w:beforeAutospacing="0" w:after="70" w:afterLines="20" w:afterAutospacing="0"/>
        <w:ind w:firstLine="240" w:firstLineChars="100"/>
        <w:rPr>
          <w:rFonts w:hint="default" w:ascii="ＭＳ ゴシック" w:hAnsi="ＭＳ ゴシック" w:eastAsia="ＭＳ ゴシック"/>
          <w:b w:val="1"/>
          <w:sz w:val="20"/>
        </w:rPr>
      </w:pPr>
      <w:r>
        <w:rPr>
          <w:rFonts w:hint="default" w:ascii="ＭＳ ゴシック" w:hAnsi="ＭＳ ゴシック" w:eastAsia="ＭＳ ゴシック"/>
        </w:rPr>
        <mc:AlternateContent>
          <mc:Choice Requires="wps">
            <w:drawing>
              <wp:anchor distT="0" distB="0" distL="114300" distR="114300" simplePos="0" relativeHeight="75" behindDoc="1" locked="0" layoutInCell="1" hidden="0" allowOverlap="1">
                <wp:simplePos x="0" y="0"/>
                <wp:positionH relativeFrom="column">
                  <wp:posOffset>28575</wp:posOffset>
                </wp:positionH>
                <wp:positionV relativeFrom="paragraph">
                  <wp:posOffset>476885</wp:posOffset>
                </wp:positionV>
                <wp:extent cx="6091555" cy="299720"/>
                <wp:effectExtent l="19685" t="19685" r="29845" b="20320"/>
                <wp:wrapNone/>
                <wp:docPr id="1110" name="正方形/長方形 467"/>
                <a:graphic xmlns:a="http://schemas.openxmlformats.org/drawingml/2006/main">
                  <a:graphicData uri="http://schemas.microsoft.com/office/word/2010/wordprocessingShape">
                    <wps:wsp>
                      <wps:cNvPr id="1110" name="正方形/長方形 467"/>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67" style="mso-wrap-distance-right:9pt;mso-wrap-distance-bottom:0pt;margin-top:37.54pt;mso-position-vertical-relative:text;mso-position-horizontal-relative:text;position:absolute;height:23.6pt;mso-wrap-distance-top:0pt;width:479.65pt;mso-wrap-distance-left:9pt;margin-left:2.25pt;z-index:-503316405;" o:spid="_x0000_s1110"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b w:val="1"/>
          <w:sz w:val="28"/>
        </w:rPr>
        <w:t>第７章　長寿命化計画の継続的運用方針</w:t>
      </w:r>
    </w:p>
    <w:p>
      <w:pPr>
        <w:pStyle w:val="1"/>
        <w:spacing w:before="70" w:beforeLines="20" w:beforeAutospacing="0" w:after="70" w:afterLines="20" w:afterAutospacing="0"/>
        <w:rPr>
          <w:rFonts w:hint="default" w:ascii="ＭＳ ゴシック" w:hAnsi="ＭＳ ゴシック" w:eastAsia="ＭＳ ゴシック"/>
          <w:color w:val="F0F0F0" w:themeColor="background1" w:themeShade="F2"/>
          <w:sz w:val="18"/>
        </w:rPr>
      </w:pPr>
      <w:r>
        <w:rPr>
          <w:rFonts w:hint="eastAsia" w:ascii="ＭＳ ゴシック" w:hAnsi="ＭＳ ゴシック" w:eastAsia="ＭＳ ゴシック"/>
          <w:color w:val="F0F0F0" w:themeColor="background1" w:themeShade="F2"/>
        </w:rPr>
        <w:t>　①　情報基盤の整備と活用</w:t>
      </w:r>
    </w:p>
    <w:p>
      <w:pPr>
        <w:pStyle w:val="0"/>
        <w:spacing w:line="360" w:lineRule="exact"/>
        <w:ind w:left="105" w:leftChars="50" w:firstLine="210" w:firstLineChars="100"/>
        <w:rPr>
          <w:rFonts w:hint="default" w:ascii="小塚ゴシック Pro L" w:hAnsi="小塚ゴシック Pro L" w:eastAsia="小塚ゴシック Pro L"/>
          <w:color w:val="auto"/>
          <w:sz w:val="21"/>
        </w:rPr>
      </w:pPr>
      <w:r>
        <w:rPr>
          <w:rFonts w:hint="eastAsia" w:ascii="ＭＳ 明朝" w:hAnsi="ＭＳ 明朝" w:eastAsia="ＭＳ 明朝"/>
          <w:color w:val="auto"/>
          <w:sz w:val="21"/>
        </w:rPr>
        <w:t>今後は、本計画を基に効率的かつ効果的な施設整備を推進していくにあたり、学校施設の状況や改修履歴などに加え、光熱水費等の運営経費をデータベースに反映し、一元的に管理していく。</w:t>
      </w: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0"/>
        <w:spacing w:line="360" w:lineRule="exact"/>
        <w:ind w:left="210" w:leftChars="100" w:firstLine="240" w:firstLineChars="100"/>
        <w:rPr>
          <w:rFonts w:hint="default" w:ascii="小塚ゴシック Pro L" w:hAnsi="小塚ゴシック Pro L" w:eastAsia="小塚ゴシック Pro L"/>
          <w:sz w:val="24"/>
        </w:rPr>
      </w:pPr>
    </w:p>
    <w:p>
      <w:pPr>
        <w:pStyle w:val="1"/>
        <w:spacing w:before="70" w:beforeLines="20" w:beforeAutospacing="0" w:after="70" w:afterLines="20" w:afterAutospacing="0"/>
        <w:rPr>
          <w:rFonts w:hint="default" w:ascii="ＭＳ ゴシック" w:hAnsi="ＭＳ ゴシック" w:eastAsia="ＭＳ ゴシック"/>
          <w:color w:val="F0F0F0" w:themeColor="background1" w:themeShade="F2"/>
          <w:sz w:val="18"/>
        </w:rPr>
      </w:pPr>
      <w:r>
        <w:rPr>
          <w:rFonts w:hint="default" w:ascii="ＭＳ ゴシック" w:hAnsi="ＭＳ ゴシック" w:eastAsia="ＭＳ ゴシック"/>
        </w:rPr>
        <mc:AlternateContent>
          <mc:Choice Requires="wps">
            <w:drawing>
              <wp:anchor distT="0" distB="0" distL="114300" distR="114300" simplePos="0" relativeHeight="76" behindDoc="1" locked="0" layoutInCell="1" hidden="0" allowOverlap="1">
                <wp:simplePos x="0" y="0"/>
                <wp:positionH relativeFrom="column">
                  <wp:posOffset>28575</wp:posOffset>
                </wp:positionH>
                <wp:positionV relativeFrom="paragraph">
                  <wp:posOffset>22860</wp:posOffset>
                </wp:positionV>
                <wp:extent cx="6091555" cy="299720"/>
                <wp:effectExtent l="19685" t="19685" r="29845" b="20320"/>
                <wp:wrapNone/>
                <wp:docPr id="1111" name="正方形/長方形 466"/>
                <a:graphic xmlns:a="http://schemas.openxmlformats.org/drawingml/2006/main">
                  <a:graphicData uri="http://schemas.microsoft.com/office/word/2010/wordprocessingShape">
                    <wps:wsp>
                      <wps:cNvPr id="1111" name="正方形/長方形 466"/>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66" style="mso-wrap-distance-right:9pt;mso-wrap-distance-bottom:0pt;margin-top:1.8pt;mso-position-vertical-relative:text;mso-position-horizontal-relative:text;position:absolute;height:23.6pt;mso-wrap-distance-top:0pt;width:479.65pt;mso-wrap-distance-left:9pt;margin-left:2.25pt;z-index:-503316404;" o:spid="_x0000_s1111"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rPr>
        <w:t>　</w:t>
      </w:r>
      <w:r>
        <w:rPr>
          <w:rFonts w:hint="eastAsia" w:ascii="ＭＳ ゴシック" w:hAnsi="ＭＳ ゴシック" w:eastAsia="ＭＳ ゴシック"/>
          <w:color w:val="F0F0F0" w:themeColor="background1" w:themeShade="F2"/>
        </w:rPr>
        <w:t>②　推進体制等の整備</w:t>
      </w:r>
    </w:p>
    <w:p>
      <w:pPr>
        <w:pStyle w:val="0"/>
        <w:ind w:left="105" w:leftChars="50" w:firstLine="210" w:firstLineChars="100"/>
        <w:rPr>
          <w:rFonts w:hint="default"/>
        </w:rPr>
      </w:pPr>
      <w:r>
        <w:rPr>
          <w:rFonts w:hint="eastAsia"/>
        </w:rPr>
        <w:t>本計画を継続的に運用していくためには、改修方針や計画スケジュール等、統一的な考え方を持った上で推進する必要があり、教育委員会を中心に本計画を含む学校施設のマネジメントを推進していく必要がある。</w:t>
      </w:r>
    </w:p>
    <w:p>
      <w:pPr>
        <w:pStyle w:val="0"/>
        <w:ind w:left="105" w:leftChars="50" w:firstLine="210" w:firstLineChars="100"/>
        <w:rPr>
          <w:rFonts w:hint="eastAsia"/>
        </w:rPr>
      </w:pPr>
      <w:r>
        <w:rPr>
          <w:rFonts w:hint="eastAsia"/>
        </w:rPr>
        <w:t>教育委員会</w:t>
      </w:r>
      <w:r>
        <w:rPr>
          <w:rFonts w:hint="default"/>
        </w:rPr>
        <w:t>は、本計画や上位関連計画に基づいて、学校施設の更新・改修や統廃合計画を</w:t>
      </w:r>
      <w:r>
        <w:rPr>
          <w:rFonts w:hint="eastAsia"/>
        </w:rPr>
        <w:t>作成し、計画的に施設の整備等を進める。また、必要に応じて公共施設検討委員会に意見を求めるなど町長部局と連携し奥出雲町全体としての施設の最適化を進める。</w:t>
      </w: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0"/>
        <w:spacing w:line="360" w:lineRule="exact"/>
        <w:rPr>
          <w:rFonts w:hint="default" w:ascii="小塚ゴシック Pro L" w:hAnsi="小塚ゴシック Pro L" w:eastAsia="小塚ゴシック Pro L"/>
          <w:sz w:val="24"/>
        </w:rPr>
      </w:pPr>
    </w:p>
    <w:p>
      <w:pPr>
        <w:pStyle w:val="1"/>
        <w:spacing w:before="70" w:beforeLines="20" w:beforeAutospacing="0" w:after="70" w:afterLines="20" w:afterAutospacing="0"/>
        <w:rPr>
          <w:rFonts w:hint="default" w:ascii="ＭＳ ゴシック" w:hAnsi="ＭＳ ゴシック" w:eastAsia="ＭＳ ゴシック"/>
          <w:color w:val="F0F0F0" w:themeColor="background1" w:themeShade="F2"/>
          <w:sz w:val="18"/>
        </w:rPr>
      </w:pPr>
      <w:r>
        <w:rPr>
          <w:rFonts w:hint="default" w:ascii="ＭＳ ゴシック" w:hAnsi="ＭＳ ゴシック" w:eastAsia="ＭＳ ゴシック"/>
        </w:rPr>
        <mc:AlternateContent>
          <mc:Choice Requires="wps">
            <w:drawing>
              <wp:anchor distT="0" distB="0" distL="114300" distR="114300" simplePos="0" relativeHeight="77" behindDoc="1" locked="0" layoutInCell="1" hidden="0" allowOverlap="1">
                <wp:simplePos x="0" y="0"/>
                <wp:positionH relativeFrom="column">
                  <wp:posOffset>28575</wp:posOffset>
                </wp:positionH>
                <wp:positionV relativeFrom="paragraph">
                  <wp:posOffset>13335</wp:posOffset>
                </wp:positionV>
                <wp:extent cx="6091555" cy="299720"/>
                <wp:effectExtent l="19685" t="19685" r="29845" b="20320"/>
                <wp:wrapNone/>
                <wp:docPr id="1112" name="正方形/長方形 464"/>
                <a:graphic xmlns:a="http://schemas.openxmlformats.org/drawingml/2006/main">
                  <a:graphicData uri="http://schemas.microsoft.com/office/word/2010/wordprocessingShape">
                    <wps:wsp>
                      <wps:cNvPr id="1112" name="正方形/長方形 464"/>
                      <wps:cNvSpPr/>
                      <wps:spPr>
                        <a:xfrm>
                          <a:off x="0" y="0"/>
                          <a:ext cx="6091555" cy="299720"/>
                        </a:xfrm>
                        <a:prstGeom prst="rect">
                          <a:avLst/>
                        </a:prstGeom>
                        <a:solidFill>
                          <a:schemeClr val="tx1">
                            <a:lumMod val="65000"/>
                            <a:lumOff val="3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64" style="mso-wrap-distance-right:9pt;mso-wrap-distance-bottom:0pt;margin-top:1.05pt;mso-position-vertical-relative:text;mso-position-horizontal-relative:text;position:absolute;height:23.6pt;mso-wrap-distance-top:0pt;width:479.65pt;mso-wrap-distance-left:9pt;margin-left:2.25pt;z-index:-503316403;" o:spid="_x0000_s1112" o:allowincell="t" o:allowoverlap="t" filled="t" fillcolor="#595959 [2109]" stroked="t" strokecolor="#000000 [3213]" strokeweight="2.25pt" o:spt="1">
                <v:fill/>
                <v:stroke linestyle="single" endcap="flat" dashstyle="solid" filltype="solid"/>
                <v:textbox style="layout-flow:horizontal;"/>
                <v:imagedata o:title=""/>
                <w10:wrap type="none" anchorx="text" anchory="text"/>
              </v:rect>
            </w:pict>
          </mc:Fallback>
        </mc:AlternateContent>
      </w:r>
      <w:r>
        <w:rPr>
          <w:rFonts w:hint="eastAsia" w:ascii="ＭＳ ゴシック" w:hAnsi="ＭＳ ゴシック" w:eastAsia="ＭＳ ゴシック"/>
        </w:rPr>
        <w:t>　</w:t>
      </w:r>
      <w:r>
        <w:rPr>
          <w:rFonts w:hint="eastAsia" w:ascii="ＭＳ ゴシック" w:hAnsi="ＭＳ ゴシック" w:eastAsia="ＭＳ ゴシック"/>
          <w:color w:val="F0F0F0" w:themeColor="background1" w:themeShade="F2"/>
        </w:rPr>
        <w:t>③　フォローアップ</w:t>
      </w:r>
    </w:p>
    <w:p>
      <w:pPr>
        <w:pStyle w:val="0"/>
        <w:spacing w:line="360" w:lineRule="exact"/>
        <w:ind w:left="141" w:leftChars="67" w:firstLine="240" w:firstLineChars="100"/>
        <w:rPr>
          <w:rFonts w:hint="eastAsia" w:ascii="ＭＳ 明朝" w:hAnsi="ＭＳ 明朝" w:eastAsia="ＭＳ 明朝"/>
          <w:color w:val="auto"/>
          <w:sz w:val="21"/>
        </w:rPr>
      </w:pPr>
      <w:r>
        <w:rPr>
          <w:rFonts w:hint="eastAsia" w:ascii="ＭＳ 明朝" w:hAnsi="ＭＳ 明朝" w:eastAsia="ＭＳ 明朝"/>
          <w:color w:val="auto"/>
          <w:sz w:val="21"/>
        </w:rPr>
        <w:t>本計画は、学校教育を取り巻く環境の変化や児童生徒数の推移、社会情勢の変化等に対応する必要があるため、ＰＤＣＡサイクルによる見直しを行うほか、関連の計画や方針等の変更があった場合には、適宜計画を見直すこととする。</w:t>
      </w:r>
    </w:p>
    <w:p>
      <w:pPr>
        <w:pStyle w:val="0"/>
        <w:spacing w:line="360" w:lineRule="exact"/>
        <w:ind w:left="420" w:leftChars="200" w:firstLine="480" w:firstLineChars="200"/>
        <w:rPr>
          <w:rFonts w:hint="eastAsia" w:ascii="ＭＳ 明朝" w:hAnsi="ＭＳ 明朝" w:eastAsia="ＭＳ 明朝"/>
          <w:sz w:val="24"/>
        </w:rPr>
      </w:pPr>
    </w:p>
    <w:p>
      <w:pPr>
        <w:pStyle w:val="0"/>
        <w:rPr>
          <w:rFonts w:hint="default" w:ascii="小塚ゴシック Pro L" w:hAnsi="小塚ゴシック Pro L" w:eastAsia="小塚ゴシック Pro L"/>
          <w:sz w:val="24"/>
        </w:rPr>
      </w:pPr>
    </w:p>
    <w:sectPr>
      <w:headerReference r:id="rId6" w:type="default"/>
      <w:footerReference r:id="rId7" w:type="even"/>
      <w:footerReference r:id="rId8" w:type="default"/>
      <w:pgSz w:w="11906" w:h="16838"/>
      <w:pgMar w:top="1440" w:right="1134" w:bottom="567" w:left="1134" w:header="851" w:footer="283" w:gutter="0"/>
      <w:pgNumType w:start="0"/>
      <w:cols w:space="720"/>
      <w:titlePg w:val="1"/>
      <w:textDirection w:val="lrTb"/>
      <w:docGrid w:type="linesAndChar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falt">
    <w:panose1 w:val="00000000000000000000"/>
    <w:charset w:val="80"/>
    <w:family w:val="auto"/>
    <w:notTrueType/>
    <w:pitch w:val="fixed"/>
    <w:sig w:usb0="00000000" w:usb1="00000000" w:usb2="00000000" w:usb3="00000000" w:csb0="0002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ヒラギノ角ゴ ProN W3">
    <w:panose1 w:val="00000000000000000000"/>
    <w:charset w:val="80"/>
    <w:family w:val="auto"/>
    <w:pitch w:val="fixed"/>
    <w:sig w:usb0="00000000" w:usb1="00000000" w:usb2="00000000" w:usb3="00000000" w:csb0="0002000D" w:csb1="00000000"/>
  </w:font>
  <w:font w:name="ＭＳ Ｐゴシック">
    <w:panose1 w:val="00000000000000000000"/>
    <w:charset w:val="80"/>
    <w:family w:val="modern"/>
    <w:notTrueType/>
    <w:pitch w:val="variable"/>
    <w:sig w:usb0="00000000" w:usb1="00000000" w:usb2="00000000" w:usb3="00000000" w:csb0="01008200" w:csb1="00000000"/>
  </w:font>
  <w:font w:name="小塚ゴシック Pro L">
    <w:panose1 w:val="00000000000000000000"/>
    <w:charset w:val="80"/>
    <w:family w:val="swiss"/>
    <w:notTrueType/>
    <w:pitch w:val="fixed"/>
    <w:sig w:usb0="00000000" w:usb1="00000000" w:usb2="00000000" w:usb3="00000000" w:csb0="00020005" w:csb1="00000000"/>
  </w:font>
  <w:font w:name="小塚ゴシック Pro R">
    <w:panose1 w:val="00000000000000000000"/>
    <w:charset w:val="80"/>
    <w:family w:val="swiss"/>
    <w:notTrueType/>
    <w:pitch w:val="fixed"/>
    <w:sig w:usb0="00000000" w:usb1="00000000" w:usb2="00000000" w:usb3="00000000" w:csb0="00020005" w:csb1="00000000"/>
  </w:font>
  <w:font w:name="メイリオ">
    <w:panose1 w:val="00000000000000000000"/>
    <w:charset w:val="80"/>
    <w:family w:val="modern"/>
    <w:notTrueType/>
    <w:pitch w:val="variable"/>
    <w:sig w:usb0="00000000" w:usb1="00000000" w:usb2="00000000" w:usb3="00000000" w:csb0="01008200" w:csb1="00000000"/>
  </w:font>
  <w:font w:name="PMingLiU">
    <w:panose1 w:val="00000000000000000000"/>
    <w:charset w:val="88"/>
    <w:family w:val="auto"/>
    <w:pitch w:val="fixed"/>
    <w:sig w:usb0="00000000" w:usb1="00000000" w:usb2="00000000" w:usb3="00000000" w:csb0="001000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047606243"/>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18</w:t>
        </w:r>
        <w:r>
          <w:rPr>
            <w:rFonts w:hint="eastAsia"/>
          </w:rPr>
          <w:fldChar w:fldCharType="end"/>
        </w:r>
      </w:p>
    </w:sdtContent>
  </w:sdt>
  <w:p>
    <w:pPr>
      <w:pStyle w:val="19"/>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ascii="HG丸ｺﾞｼｯｸM-PRO" w:hAnsi="HG丸ｺﾞｼｯｸM-PRO" w:eastAsia="HG丸ｺﾞｼｯｸM-PRO"/>
      </w:rPr>
      <w:alias w:val=""/>
      <w:tag w:val=""/>
      <w:lock w:val="unlocked"/>
      <w:docPartObj>
        <w:docPartGallery w:val="Page Numbers (Bottom of Page)"/>
        <w:docPartUnique/>
      </w:docPartObj>
    </w:sdtPr>
    <w:sdtEndPr>
      <w:rPr>
        <w:rFonts w:hint="eastAsia" w:ascii="HG丸ｺﾞｼｯｸM-PRO" w:hAnsi="HG丸ｺﾞｼｯｸM-PRO" w:eastAsia="HG丸ｺﾞｼｯｸM-PRO"/>
      </w:rPr>
    </w:sdtEndPr>
    <w:sdtContent>
      <w:p>
        <w:pPr>
          <w:pStyle w:val="0"/>
          <w:jc w:val="center"/>
          <w:rPr>
            <w:rFonts w:hint="default" w:ascii="HG丸ｺﾞｼｯｸM-PRO" w:hAnsi="HG丸ｺﾞｼｯｸM-PRO" w:eastAsia="HG丸ｺﾞｼｯｸM-PRO"/>
          </w:rPr>
        </w:pPr>
        <w:r>
          <w:rPr>
            <w:rFonts w:hint="eastAsia"/>
          </w:rPr>
          <w:fldChar w:fldCharType="begin"/>
        </w:r>
        <w:r>
          <w:rPr>
            <w:rFonts w:hint="eastAsia"/>
          </w:rPr>
          <w:instrText xml:space="preserve">PAGE  \* MERGEFORMAT </w:instrText>
        </w:r>
        <w:r>
          <w:rPr>
            <w:rFonts w:hint="eastAsia"/>
          </w:rPr>
          <w:fldChar w:fldCharType="separate"/>
        </w:r>
        <w:r>
          <w:rPr>
            <w:rStyle w:val="21"/>
            <w:rFonts w:hint="eastAsia" w:ascii="HG丸ｺﾞｼｯｸM-PRO" w:hAnsi="HG丸ｺﾞｼｯｸM-PRO" w:eastAsia="HG丸ｺﾞｼｯｸM-PRO"/>
          </w:rPr>
          <w:t>15</w:t>
        </w:r>
        <w:r>
          <w:rPr>
            <w:rFonts w:hint="eastAsia"/>
          </w:rPr>
          <w:fldChar w:fldCharType="end"/>
        </w:r>
      </w:p>
    </w:sdtContent>
  </w:sdt>
  <w:p>
    <w:pPr>
      <w:pStyle w:val="0"/>
      <w:rPr>
        <w:rFonts w:hint="default" w:ascii="HG丸ｺﾞｼｯｸM-PRO" w:hAnsi="HG丸ｺﾞｼｯｸM-PRO" w:eastAsia="HG丸ｺﾞｼｯｸM-PRO"/>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wordWrap w:val="0"/>
      <w:jc w:val="right"/>
      <w:rPr>
        <w:rFonts w:hint="default" w:ascii="HG丸ｺﾞｼｯｸM-PRO" w:hAnsi="HG丸ｺﾞｼｯｸM-PRO" w:eastAsia="HG丸ｺﾞｼｯｸM-PRO"/>
      </w:rPr>
    </w:pPr>
  </w:p>
  <w:p>
    <w:pPr>
      <w:pStyle w:val="17"/>
      <w:jc w:val="right"/>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1576B174"/>
    <w:lvl w:ilvl="0" w:tplc="B44C5CC4">
      <w:numFmt w:val="bullet"/>
      <w:pStyle w:val="40"/>
      <w:lvlText w:val=""/>
      <w:lvlJc w:val="left"/>
      <w:pPr>
        <w:ind w:left="4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5"/>
  <w:bordersDoNotSurroundHeader/>
  <w:bordersDoNotSurroundFooter/>
  <w:defaultTabStop w:val="960"/>
  <w:doNotHyphenateCaps/>
  <w:defaultTableStyle w:val="46"/>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kern w:val="2"/>
      <w:sz w:val="21"/>
    </w:rPr>
  </w:style>
  <w:style w:type="paragraph" w:styleId="1">
    <w:name w:val="heading 1"/>
    <w:basedOn w:val="0"/>
    <w:next w:val="0"/>
    <w:link w:val="15"/>
    <w:uiPriority w:val="0"/>
    <w:qFormat/>
    <w:pPr>
      <w:keepNext w:val="1"/>
      <w:outlineLvl w:val="0"/>
    </w:pPr>
    <w:rPr>
      <w:rFonts w:ascii="Arial" w:hAnsi="Arial" w:eastAsia="ＭＳ ゴシックfalt"/>
      <w:sz w:val="24"/>
    </w:rPr>
  </w:style>
  <w:style w:type="paragraph" w:styleId="2">
    <w:name w:val="heading 2"/>
    <w:basedOn w:val="0"/>
    <w:next w:val="0"/>
    <w:link w:val="29"/>
    <w:uiPriority w:val="0"/>
    <w:qFormat/>
    <w:pPr>
      <w:keepNext w:val="1"/>
      <w:outlineLvl w:val="1"/>
    </w:pPr>
    <w:rPr>
      <w:rFonts w:asciiTheme="majorHAnsi" w:hAnsiTheme="majorHAnsi" w:eastAsiaTheme="majorEastAsia"/>
    </w:rPr>
  </w:style>
  <w:style w:type="paragraph" w:styleId="3">
    <w:name w:val="heading 3"/>
    <w:basedOn w:val="0"/>
    <w:next w:val="0"/>
    <w:link w:val="16"/>
    <w:uiPriority w:val="0"/>
    <w:qFormat/>
    <w:pPr>
      <w:keepNext w:val="1"/>
      <w:ind w:left="400" w:leftChars="400"/>
      <w:outlineLvl w:val="2"/>
    </w:pPr>
    <w:rPr>
      <w:rFonts w:ascii="Arial" w:hAnsi="Arial" w:eastAsia="ＭＳ ゴシックfalt"/>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basedOn w:val="10"/>
    <w:next w:val="15"/>
    <w:link w:val="1"/>
    <w:uiPriority w:val="0"/>
    <w:rPr>
      <w:rFonts w:ascii="Arial" w:hAnsi="Arial" w:eastAsia="ＭＳ ゴシックfalt"/>
    </w:rPr>
  </w:style>
  <w:style w:type="character" w:styleId="16" w:customStyle="1">
    <w:name w:val="見出し 3 (文字)"/>
    <w:basedOn w:val="10"/>
    <w:next w:val="16"/>
    <w:link w:val="3"/>
    <w:uiPriority w:val="0"/>
    <w:rPr>
      <w:rFonts w:ascii="Arial" w:hAnsi="Arial" w:eastAsia="ＭＳ ゴシックfalt"/>
      <w:sz w:val="20"/>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rFonts w:ascii="Century" w:hAnsi="Century" w:eastAsia="ＭＳ 明朝"/>
      <w:sz w:val="20"/>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rFonts w:ascii="Century" w:hAnsi="Century" w:eastAsia="ＭＳ 明朝"/>
      <w:sz w:val="20"/>
    </w:rPr>
  </w:style>
  <w:style w:type="character" w:styleId="21">
    <w:name w:val="page number"/>
    <w:basedOn w:val="10"/>
    <w:next w:val="21"/>
    <w:link w:val="0"/>
    <w:uiPriority w:val="0"/>
  </w:style>
  <w:style w:type="paragraph" w:styleId="22" w:customStyle="1">
    <w:name w:val="スタイル 見出し 3 + ＭＳ ゴシック 12 pt 左 :  4 字"/>
    <w:basedOn w:val="3"/>
    <w:next w:val="22"/>
    <w:link w:val="0"/>
    <w:uiPriority w:val="0"/>
    <w:pPr>
      <w:ind w:left="0" w:leftChars="0"/>
      <w:jc w:val="left"/>
    </w:pPr>
    <w:rPr>
      <w:rFonts w:ascii="ＭＳ ゴシックfalt" w:hAnsi="ＭＳ ゴシックfalt"/>
      <w:sz w:val="24"/>
    </w:rPr>
  </w:style>
  <w:style w:type="paragraph" w:styleId="23" w:customStyle="1">
    <w:name w:val="本文（ﾏﾈｼﾞﾒﾝﾄ白書）"/>
    <w:basedOn w:val="0"/>
    <w:next w:val="23"/>
    <w:link w:val="0"/>
    <w:uiPriority w:val="0"/>
    <w:pPr>
      <w:ind w:right="-2" w:rightChars="-1" w:firstLine="220" w:firstLineChars="100"/>
      <w:jc w:val="left"/>
    </w:pPr>
    <w:rPr>
      <w:rFonts w:ascii="HG丸ｺﾞｼｯｸM-PRO" w:hAnsi="HG丸ｺﾞｼｯｸM-PRO" w:eastAsia="HG丸ｺﾞｼｯｸM-PRO"/>
      <w:sz w:val="22"/>
    </w:rPr>
  </w:style>
  <w:style w:type="character" w:styleId="24" w:customStyle="1">
    <w:name w:val="図表タイトル（ﾏﾈｼﾞﾒﾝﾄ白書）"/>
    <w:next w:val="24"/>
    <w:link w:val="0"/>
    <w:uiPriority w:val="0"/>
    <w:rPr>
      <w:rFonts w:ascii="ＭＳ ゴシックfalt" w:hAnsi="ＭＳ ゴシックfalt" w:eastAsia="ＭＳ ゴシックfalt"/>
      <w:sz w:val="21"/>
    </w:rPr>
  </w:style>
  <w:style w:type="paragraph" w:styleId="25">
    <w:name w:val="Balloon Text"/>
    <w:basedOn w:val="0"/>
    <w:next w:val="25"/>
    <w:link w:val="26"/>
    <w:uiPriority w:val="0"/>
    <w:semiHidden/>
    <w:rPr>
      <w:rFonts w:ascii="ヒラギノ角ゴ ProN W3" w:hAnsi="ヒラギノ角ゴ ProN W3" w:eastAsia="ヒラギノ角ゴ ProN W3"/>
      <w:sz w:val="18"/>
    </w:rPr>
  </w:style>
  <w:style w:type="character" w:styleId="26" w:customStyle="1">
    <w:name w:val="吹き出し (文字)"/>
    <w:basedOn w:val="10"/>
    <w:next w:val="26"/>
    <w:link w:val="25"/>
    <w:uiPriority w:val="0"/>
    <w:rPr>
      <w:rFonts w:ascii="ヒラギノ角ゴ ProN W3" w:hAnsi="ヒラギノ角ゴ ProN W3" w:eastAsia="ヒラギノ角ゴ ProN W3"/>
      <w:sz w:val="18"/>
    </w:rPr>
  </w:style>
  <w:style w:type="paragraph" w:styleId="27">
    <w:name w:val="List Paragraph"/>
    <w:basedOn w:val="0"/>
    <w:next w:val="27"/>
    <w:link w:val="39"/>
    <w:uiPriority w:val="0"/>
    <w:qFormat/>
    <w:pPr>
      <w:ind w:left="960" w:leftChars="400"/>
    </w:pPr>
  </w:style>
  <w:style w:type="paragraph" w:styleId="28">
    <w:name w:val="Normal (Web)"/>
    <w:basedOn w:val="0"/>
    <w:next w:val="28"/>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character" w:styleId="29" w:customStyle="1">
    <w:name w:val="見出し 2 (文字)"/>
    <w:basedOn w:val="10"/>
    <w:next w:val="29"/>
    <w:link w:val="2"/>
    <w:uiPriority w:val="0"/>
    <w:rPr>
      <w:rFonts w:asciiTheme="majorHAnsi" w:hAnsiTheme="majorHAnsi" w:eastAsiaTheme="majorEastAsia"/>
      <w:kern w:val="2"/>
      <w:sz w:val="21"/>
    </w:rPr>
  </w:style>
  <w:style w:type="character" w:styleId="30">
    <w:name w:val="annotation reference"/>
    <w:basedOn w:val="10"/>
    <w:next w:val="30"/>
    <w:link w:val="0"/>
    <w:uiPriority w:val="0"/>
    <w:semiHidden/>
    <w:rPr>
      <w:sz w:val="18"/>
    </w:rPr>
  </w:style>
  <w:style w:type="paragraph" w:styleId="31">
    <w:name w:val="annotation text"/>
    <w:basedOn w:val="0"/>
    <w:next w:val="31"/>
    <w:link w:val="32"/>
    <w:uiPriority w:val="0"/>
    <w:semiHidden/>
    <w:pPr>
      <w:jc w:val="left"/>
    </w:pPr>
  </w:style>
  <w:style w:type="character" w:styleId="32" w:customStyle="1">
    <w:name w:val="コメント文字列 (文字)"/>
    <w:basedOn w:val="10"/>
    <w:next w:val="32"/>
    <w:link w:val="31"/>
    <w:uiPriority w:val="0"/>
    <w:rPr>
      <w:kern w:val="2"/>
      <w:sz w:val="21"/>
    </w:rPr>
  </w:style>
  <w:style w:type="paragraph" w:styleId="33">
    <w:name w:val="annotation subject"/>
    <w:basedOn w:val="31"/>
    <w:next w:val="31"/>
    <w:link w:val="34"/>
    <w:uiPriority w:val="0"/>
    <w:semiHidden/>
    <w:rPr>
      <w:b w:val="1"/>
    </w:rPr>
  </w:style>
  <w:style w:type="character" w:styleId="34" w:customStyle="1">
    <w:name w:val="コメント内容 (文字)"/>
    <w:basedOn w:val="32"/>
    <w:next w:val="34"/>
    <w:link w:val="33"/>
    <w:uiPriority w:val="0"/>
    <w:rPr>
      <w:b w:val="1"/>
      <w:kern w:val="2"/>
      <w:sz w:val="21"/>
    </w:rPr>
  </w:style>
  <w:style w:type="paragraph" w:styleId="35">
    <w:name w:val="Revision"/>
    <w:next w:val="35"/>
    <w:link w:val="0"/>
    <w:uiPriority w:val="0"/>
    <w:rPr>
      <w:kern w:val="2"/>
      <w:sz w:val="21"/>
    </w:rPr>
  </w:style>
  <w:style w:type="paragraph" w:styleId="36" w:customStyle="1">
    <w:name w:val="施設白書"/>
    <w:basedOn w:val="0"/>
    <w:next w:val="36"/>
    <w:link w:val="37"/>
    <w:uiPriority w:val="0"/>
    <w:qFormat/>
    <w:pPr>
      <w:jc w:val="left"/>
    </w:pPr>
    <w:rPr>
      <w:rFonts w:ascii="HG丸ｺﾞｼｯｸM-PRO" w:hAnsi="HG丸ｺﾞｼｯｸM-PRO" w:eastAsia="HG丸ｺﾞｼｯｸM-PRO"/>
    </w:rPr>
  </w:style>
  <w:style w:type="character" w:styleId="37" w:customStyle="1">
    <w:name w:val="施設白書 (文字)"/>
    <w:next w:val="37"/>
    <w:link w:val="36"/>
    <w:uiPriority w:val="0"/>
    <w:rPr>
      <w:rFonts w:ascii="HG丸ｺﾞｼｯｸM-PRO" w:hAnsi="HG丸ｺﾞｼｯｸM-PRO" w:eastAsia="HG丸ｺﾞｼｯｸM-PRO"/>
      <w:kern w:val="2"/>
      <w:sz w:val="21"/>
    </w:rPr>
  </w:style>
  <w:style w:type="paragraph" w:styleId="38" w:customStyle="1">
    <w:name w:val="注釈（ﾏﾈｼﾞﾒﾝﾄ白書）"/>
    <w:basedOn w:val="0"/>
    <w:next w:val="38"/>
    <w:link w:val="0"/>
    <w:uiPriority w:val="0"/>
    <w:qFormat/>
    <w:rPr>
      <w:rFonts w:eastAsia="ＭＳ ゴシック"/>
    </w:rPr>
  </w:style>
  <w:style w:type="character" w:styleId="39" w:customStyle="1">
    <w:name w:val="リスト段落 (文字)"/>
    <w:next w:val="39"/>
    <w:link w:val="27"/>
    <w:uiPriority w:val="0"/>
    <w:rPr>
      <w:kern w:val="2"/>
      <w:sz w:val="21"/>
    </w:rPr>
  </w:style>
  <w:style w:type="paragraph" w:styleId="40" w:customStyle="1">
    <w:name w:val="コメント1"/>
    <w:basedOn w:val="0"/>
    <w:next w:val="40"/>
    <w:link w:val="0"/>
    <w:uiPriority w:val="0"/>
    <w:pPr>
      <w:numPr>
        <w:ilvl w:val="0"/>
        <w:numId w:val="1"/>
      </w:numPr>
    </w:pPr>
  </w:style>
  <w:style w:type="paragraph" w:styleId="41" w:customStyle="1">
    <w:name w:val="見出2本文"/>
    <w:basedOn w:val="0"/>
    <w:next w:val="41"/>
    <w:link w:val="42"/>
    <w:uiPriority w:val="0"/>
    <w:qFormat/>
    <w:pPr>
      <w:ind w:firstLine="210" w:firstLineChars="100"/>
    </w:pPr>
    <w:rPr>
      <w:rFonts w:ascii="HG丸ｺﾞｼｯｸM-PRO" w:hAnsi="HG丸ｺﾞｼｯｸM-PRO" w:eastAsia="HG丸ｺﾞｼｯｸM-PRO"/>
    </w:rPr>
  </w:style>
  <w:style w:type="character" w:styleId="42" w:customStyle="1">
    <w:name w:val="見出2本文 (文字)"/>
    <w:basedOn w:val="10"/>
    <w:next w:val="42"/>
    <w:link w:val="41"/>
    <w:uiPriority w:val="0"/>
    <w:rPr>
      <w:rFonts w:ascii="HG丸ｺﾞｼｯｸM-PRO" w:hAnsi="HG丸ｺﾞｼｯｸM-PRO" w:eastAsia="HG丸ｺﾞｼｯｸM-PRO"/>
      <w:kern w:val="2"/>
      <w:sz w:val="21"/>
    </w:rPr>
  </w:style>
  <w:style w:type="character" w:styleId="43">
    <w:name w:val="footnote reference"/>
    <w:basedOn w:val="10"/>
    <w:next w:val="43"/>
    <w:link w:val="0"/>
    <w:uiPriority w:val="0"/>
    <w:semiHidden/>
    <w:rPr>
      <w:vertAlign w:val="superscript"/>
    </w:rPr>
  </w:style>
  <w:style w:type="character" w:styleId="44">
    <w:name w:val="endnote reference"/>
    <w:basedOn w:val="10"/>
    <w:next w:val="44"/>
    <w:link w:val="0"/>
    <w:uiPriority w:val="0"/>
    <w:semiHidden/>
    <w:rPr>
      <w:vertAlign w:val="superscript"/>
    </w:rPr>
  </w:style>
  <w:style w:type="table" w:styleId="45">
    <w:name w:val="Table Grid"/>
    <w:basedOn w:val="11"/>
    <w:next w:val="4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6" w:customStyle="1">
    <w:name w:val="表（シンプル 1）"/>
    <w:basedOn w:val="11"/>
    <w:next w:val="46"/>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emf" /><Relationship Id="rId10" Type="http://schemas.openxmlformats.org/officeDocument/2006/relationships/image" Target="media/image2.emf" /><Relationship Id="rId11" Type="http://schemas.openxmlformats.org/officeDocument/2006/relationships/image" Target="media/image3.png" /><Relationship Id="rId12" Type="http://schemas.openxmlformats.org/officeDocument/2006/relationships/image" Target="media/image4.emf"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emf" /><Relationship Id="rId16" Type="http://schemas.openxmlformats.org/officeDocument/2006/relationships/image" Target="media/image8.png" /><Relationship Id="rId17" Type="http://schemas.openxmlformats.org/officeDocument/2006/relationships/image" Target="media/image9.emf" /><Relationship Id="rId18" Type="http://schemas.microsoft.com/office/2011/relationships/commentsExtended" Target="commentsExtended.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custGeom>
          <a:avLst/>
          <a:gdLst/>
          <a:ahLst/>
          <a:cxnLst/>
          <a:rect l="l" t="t" r="r" b="b"/>
          <a:pathLst/>
        </a:custGeom>
        <a:noFill/>
        <a:ln w="6350">
          <a:solidFill>
            <a:schemeClr val="tx1"/>
          </a:solidFill>
        </a:ln>
      </a:spPr>
      <a:bodyPr vertOverflow="overflow" horzOverflow="overflow"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2697</TotalTime>
  <Pages>21</Pages>
  <Words>62</Words>
  <Characters>9905</Characters>
  <Application>JUST Note</Application>
  <Lines>18628</Lines>
  <Paragraphs>276</Paragraphs>
  <Company>JERI</Company>
  <CharactersWithSpaces>10123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（参考）学校施設の長寿命化計画様式</dc:title>
  <dc:creator>文部科学省</dc:creator>
  <cp:lastModifiedBy>川角 健一</cp:lastModifiedBy>
  <cp:lastPrinted>2021-04-05T00:53:00Z</cp:lastPrinted>
  <dcterms:created xsi:type="dcterms:W3CDTF">2017-03-03T02:43:00Z</dcterms:created>
  <dcterms:modified xsi:type="dcterms:W3CDTF">2021-04-02T12:00:57Z</dcterms:modified>
  <cp:revision>12</cp:revision>
</cp:coreProperties>
</file>